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C58" w:rsidRPr="007575EB" w:rsidRDefault="00642C58">
      <w:pPr>
        <w:rPr>
          <w:lang w:val="en-GB"/>
        </w:rPr>
      </w:pPr>
    </w:p>
    <w:p w:rsidR="00642C58" w:rsidRPr="007575EB" w:rsidRDefault="00642C58" w:rsidP="008A54FC">
      <w:pPr>
        <w:jc w:val="center"/>
        <w:rPr>
          <w:lang w:val="en-GB"/>
        </w:rPr>
      </w:pPr>
    </w:p>
    <w:p w:rsidR="00642C58" w:rsidRPr="007575EB" w:rsidRDefault="00642C58" w:rsidP="008A54FC">
      <w:pPr>
        <w:jc w:val="center"/>
        <w:rPr>
          <w:lang w:val="en-GB"/>
        </w:rPr>
      </w:pPr>
    </w:p>
    <w:p w:rsidR="00642C58" w:rsidRPr="007575EB" w:rsidRDefault="00642C58" w:rsidP="008A54FC">
      <w:pPr>
        <w:rPr>
          <w:lang w:val="en-GB"/>
        </w:rPr>
      </w:pPr>
    </w:p>
    <w:p w:rsidR="00642C58" w:rsidRPr="007575EB" w:rsidRDefault="00642C58" w:rsidP="008A54FC">
      <w:pPr>
        <w:rPr>
          <w:lang w:val="en-GB"/>
        </w:rPr>
      </w:pPr>
    </w:p>
    <w:p w:rsidR="00642C58" w:rsidRPr="007575EB" w:rsidRDefault="00642C58" w:rsidP="008A54FC">
      <w:pPr>
        <w:jc w:val="center"/>
        <w:rPr>
          <w:b/>
          <w:sz w:val="24"/>
          <w:lang w:val="en-GB"/>
        </w:rPr>
      </w:pPr>
    </w:p>
    <w:p w:rsidR="00642C58" w:rsidRPr="007575EB" w:rsidRDefault="00642C58" w:rsidP="008A54FC">
      <w:pPr>
        <w:jc w:val="center"/>
        <w:rPr>
          <w:b/>
          <w:sz w:val="24"/>
          <w:lang w:val="en-GB"/>
        </w:rPr>
      </w:pPr>
    </w:p>
    <w:p w:rsidR="00642C58" w:rsidRPr="007575EB" w:rsidRDefault="00642C58" w:rsidP="008A54FC">
      <w:pPr>
        <w:jc w:val="center"/>
        <w:rPr>
          <w:b/>
          <w:sz w:val="24"/>
          <w:lang w:val="en-GB"/>
        </w:rPr>
      </w:pPr>
    </w:p>
    <w:p w:rsidR="00642C58" w:rsidRPr="007575EB" w:rsidRDefault="00642C58" w:rsidP="008A54FC">
      <w:pPr>
        <w:jc w:val="center"/>
        <w:rPr>
          <w:b/>
          <w:sz w:val="24"/>
          <w:lang w:val="en-GB"/>
        </w:rPr>
      </w:pPr>
    </w:p>
    <w:p w:rsidR="00642C58" w:rsidRPr="007575EB" w:rsidRDefault="00642C58" w:rsidP="008A54FC">
      <w:pPr>
        <w:jc w:val="center"/>
        <w:rPr>
          <w:b/>
          <w:sz w:val="24"/>
          <w:lang w:val="en-GB"/>
        </w:rPr>
      </w:pPr>
    </w:p>
    <w:p w:rsidR="00642C58" w:rsidRPr="007575EB" w:rsidRDefault="00642C58" w:rsidP="008A54FC">
      <w:pPr>
        <w:jc w:val="center"/>
        <w:rPr>
          <w:b/>
          <w:sz w:val="24"/>
          <w:lang w:val="en-GB"/>
        </w:rPr>
      </w:pPr>
    </w:p>
    <w:p w:rsidR="00642C58" w:rsidRPr="007575EB" w:rsidRDefault="00642C58" w:rsidP="00941FD2">
      <w:pPr>
        <w:rPr>
          <w:lang w:val="en-GB"/>
        </w:rPr>
      </w:pPr>
    </w:p>
    <w:tbl>
      <w:tblPr>
        <w:tblW w:w="10207" w:type="dxa"/>
        <w:tblInd w:w="-72" w:type="dxa"/>
        <w:tblLayout w:type="fixed"/>
        <w:tblCellMar>
          <w:left w:w="70" w:type="dxa"/>
          <w:right w:w="70" w:type="dxa"/>
        </w:tblCellMar>
        <w:tblLook w:val="0000"/>
      </w:tblPr>
      <w:tblGrid>
        <w:gridCol w:w="4965"/>
        <w:gridCol w:w="1003"/>
        <w:gridCol w:w="4239"/>
      </w:tblGrid>
      <w:tr w:rsidR="00642C58" w:rsidRPr="00841CB2" w:rsidTr="00A05628">
        <w:trPr>
          <w:cantSplit/>
          <w:trHeight w:val="541"/>
        </w:trPr>
        <w:tc>
          <w:tcPr>
            <w:tcW w:w="5968" w:type="dxa"/>
            <w:gridSpan w:val="2"/>
            <w:tcBorders>
              <w:top w:val="nil"/>
              <w:left w:val="nil"/>
              <w:bottom w:val="nil"/>
              <w:right w:val="nil"/>
            </w:tcBorders>
          </w:tcPr>
          <w:p w:rsidR="00642C58" w:rsidRPr="007575EB" w:rsidRDefault="00642C58" w:rsidP="00A05628">
            <w:pPr>
              <w:rPr>
                <w:b/>
                <w:sz w:val="24"/>
                <w:lang w:val="en-GB"/>
              </w:rPr>
            </w:pPr>
          </w:p>
          <w:p w:rsidR="00642C58" w:rsidRPr="007575EB" w:rsidRDefault="00642C58" w:rsidP="00A05628">
            <w:pPr>
              <w:rPr>
                <w:b/>
                <w:sz w:val="24"/>
                <w:lang w:val="en-GB"/>
              </w:rPr>
            </w:pPr>
          </w:p>
        </w:tc>
        <w:tc>
          <w:tcPr>
            <w:tcW w:w="4239" w:type="dxa"/>
            <w:tcBorders>
              <w:top w:val="nil"/>
              <w:left w:val="nil"/>
              <w:bottom w:val="nil"/>
              <w:right w:val="nil"/>
            </w:tcBorders>
          </w:tcPr>
          <w:p w:rsidR="00642C58" w:rsidRDefault="00642C58" w:rsidP="004979EF">
            <w:pPr>
              <w:jc w:val="right"/>
              <w:rPr>
                <w:b/>
                <w:sz w:val="24"/>
                <w:lang w:val="it-IT"/>
              </w:rPr>
            </w:pPr>
          </w:p>
          <w:p w:rsidR="00642C58" w:rsidRPr="00B47677" w:rsidRDefault="00642C58" w:rsidP="00155027">
            <w:pPr>
              <w:rPr>
                <w:b/>
                <w:sz w:val="24"/>
                <w:lang w:val="it-IT"/>
              </w:rPr>
            </w:pPr>
            <w:r>
              <w:rPr>
                <w:rFonts w:cs="Arial"/>
                <w:b/>
                <w:sz w:val="24"/>
                <w:lang w:val="en-GB"/>
              </w:rPr>
              <w:t>CPG15(13)xx Annex 2</w:t>
            </w:r>
          </w:p>
          <w:p w:rsidR="00642C58" w:rsidRPr="00B47677" w:rsidRDefault="00642C58" w:rsidP="009A1CAE">
            <w:pPr>
              <w:jc w:val="right"/>
              <w:rPr>
                <w:b/>
                <w:sz w:val="24"/>
                <w:lang w:val="it-IT"/>
              </w:rPr>
            </w:pPr>
          </w:p>
        </w:tc>
      </w:tr>
      <w:tr w:rsidR="00642C58" w:rsidRPr="007575EB" w:rsidTr="00A05628">
        <w:tblPrEx>
          <w:tblCellMar>
            <w:left w:w="108" w:type="dxa"/>
            <w:right w:w="108" w:type="dxa"/>
          </w:tblCellMar>
        </w:tblPrEx>
        <w:trPr>
          <w:cantSplit/>
        </w:trPr>
        <w:tc>
          <w:tcPr>
            <w:tcW w:w="4965" w:type="dxa"/>
            <w:tcBorders>
              <w:top w:val="nil"/>
              <w:left w:val="nil"/>
              <w:bottom w:val="nil"/>
              <w:right w:val="nil"/>
            </w:tcBorders>
          </w:tcPr>
          <w:p w:rsidR="00642C58" w:rsidRPr="007575EB" w:rsidRDefault="00642C58" w:rsidP="00A05628">
            <w:pPr>
              <w:rPr>
                <w:b/>
                <w:sz w:val="24"/>
                <w:lang w:val="en-GB"/>
              </w:rPr>
            </w:pPr>
            <w:r>
              <w:rPr>
                <w:b/>
                <w:sz w:val="24"/>
                <w:lang w:val="en-GB"/>
              </w:rPr>
              <w:t>2</w:t>
            </w:r>
            <w:r w:rsidRPr="009A1CAE">
              <w:rPr>
                <w:b/>
                <w:sz w:val="24"/>
                <w:vertAlign w:val="superscript"/>
                <w:lang w:val="en-GB"/>
              </w:rPr>
              <w:t>nd</w:t>
            </w:r>
            <w:r>
              <w:rPr>
                <w:b/>
                <w:sz w:val="24"/>
                <w:lang w:val="en-GB"/>
              </w:rPr>
              <w:t xml:space="preserve"> Meeting CPG15</w:t>
            </w:r>
          </w:p>
          <w:p w:rsidR="00642C58" w:rsidRPr="007575EB" w:rsidRDefault="00642C58" w:rsidP="00A05628">
            <w:pPr>
              <w:rPr>
                <w:b/>
                <w:sz w:val="24"/>
                <w:lang w:val="en-GB"/>
              </w:rPr>
            </w:pPr>
            <w:r>
              <w:rPr>
                <w:b/>
                <w:sz w:val="24"/>
                <w:lang w:val="en-GB"/>
              </w:rPr>
              <w:t>Luxembourg</w:t>
            </w:r>
            <w:r w:rsidRPr="007575EB">
              <w:rPr>
                <w:b/>
                <w:sz w:val="24"/>
                <w:lang w:val="en-GB"/>
              </w:rPr>
              <w:t xml:space="preserve">, </w:t>
            </w:r>
            <w:r>
              <w:rPr>
                <w:b/>
                <w:sz w:val="24"/>
                <w:lang w:val="en-GB"/>
              </w:rPr>
              <w:t>21-26</w:t>
            </w:r>
            <w:r w:rsidRPr="007575EB">
              <w:rPr>
                <w:b/>
                <w:sz w:val="24"/>
                <w:lang w:val="en-GB"/>
              </w:rPr>
              <w:t xml:space="preserve"> </w:t>
            </w:r>
            <w:r>
              <w:rPr>
                <w:b/>
                <w:sz w:val="24"/>
                <w:lang w:val="en-GB"/>
              </w:rPr>
              <w:t>January 2013</w:t>
            </w:r>
          </w:p>
          <w:p w:rsidR="00642C58" w:rsidRPr="007575EB" w:rsidRDefault="00642C58" w:rsidP="00A05628">
            <w:pPr>
              <w:rPr>
                <w:sz w:val="24"/>
                <w:lang w:val="en-GB"/>
              </w:rPr>
            </w:pPr>
          </w:p>
        </w:tc>
        <w:tc>
          <w:tcPr>
            <w:tcW w:w="5242" w:type="dxa"/>
            <w:gridSpan w:val="2"/>
            <w:tcBorders>
              <w:top w:val="nil"/>
              <w:left w:val="nil"/>
              <w:bottom w:val="nil"/>
              <w:right w:val="nil"/>
            </w:tcBorders>
          </w:tcPr>
          <w:p w:rsidR="00642C58" w:rsidRPr="007575EB" w:rsidRDefault="00642C58" w:rsidP="00A05628">
            <w:pPr>
              <w:rPr>
                <w:sz w:val="24"/>
                <w:lang w:val="en-GB"/>
              </w:rPr>
            </w:pPr>
          </w:p>
        </w:tc>
      </w:tr>
      <w:tr w:rsidR="00642C58" w:rsidRPr="007575EB" w:rsidTr="00A05628">
        <w:tblPrEx>
          <w:tblCellMar>
            <w:left w:w="108" w:type="dxa"/>
            <w:right w:w="108" w:type="dxa"/>
          </w:tblCellMar>
        </w:tblPrEx>
        <w:trPr>
          <w:cantSplit/>
        </w:trPr>
        <w:tc>
          <w:tcPr>
            <w:tcW w:w="10207" w:type="dxa"/>
            <w:gridSpan w:val="3"/>
            <w:tcBorders>
              <w:top w:val="nil"/>
              <w:left w:val="nil"/>
              <w:bottom w:val="nil"/>
              <w:right w:val="nil"/>
            </w:tcBorders>
          </w:tcPr>
          <w:p w:rsidR="00642C58" w:rsidRPr="007575EB" w:rsidRDefault="00642C58" w:rsidP="00A05628">
            <w:pPr>
              <w:rPr>
                <w:sz w:val="24"/>
                <w:lang w:val="en-GB"/>
              </w:rPr>
            </w:pPr>
            <w:r w:rsidRPr="007575EB">
              <w:rPr>
                <w:b/>
                <w:sz w:val="24"/>
                <w:lang w:val="en-GB"/>
              </w:rPr>
              <w:t>Date issued:</w:t>
            </w:r>
            <w:r w:rsidRPr="007575EB">
              <w:rPr>
                <w:sz w:val="24"/>
                <w:lang w:val="en-GB"/>
              </w:rPr>
              <w:tab/>
            </w:r>
            <w:r w:rsidRPr="007575EB">
              <w:rPr>
                <w:sz w:val="24"/>
                <w:lang w:val="en-GB"/>
              </w:rPr>
              <w:tab/>
            </w:r>
            <w:r>
              <w:rPr>
                <w:sz w:val="24"/>
                <w:lang w:val="en-GB"/>
              </w:rPr>
              <w:t>7</w:t>
            </w:r>
            <w:r w:rsidRPr="007575EB">
              <w:rPr>
                <w:sz w:val="24"/>
                <w:lang w:val="en-GB"/>
              </w:rPr>
              <w:t xml:space="preserve"> September 2012</w:t>
            </w:r>
          </w:p>
          <w:p w:rsidR="00642C58" w:rsidRPr="007575EB" w:rsidRDefault="00642C58" w:rsidP="00A05628">
            <w:pPr>
              <w:rPr>
                <w:sz w:val="24"/>
                <w:lang w:val="en-GB"/>
              </w:rPr>
            </w:pPr>
            <w:r w:rsidRPr="007575EB">
              <w:rPr>
                <w:b/>
                <w:sz w:val="24"/>
                <w:lang w:val="en-GB"/>
              </w:rPr>
              <w:t>Source:</w:t>
            </w:r>
            <w:r w:rsidRPr="007575EB">
              <w:rPr>
                <w:sz w:val="24"/>
                <w:lang w:val="en-GB"/>
              </w:rPr>
              <w:t xml:space="preserve">  </w:t>
            </w:r>
            <w:r w:rsidRPr="007575EB">
              <w:rPr>
                <w:sz w:val="24"/>
                <w:lang w:val="en-GB"/>
              </w:rPr>
              <w:tab/>
            </w:r>
            <w:r w:rsidRPr="007575EB">
              <w:rPr>
                <w:sz w:val="24"/>
                <w:lang w:val="en-GB"/>
              </w:rPr>
              <w:tab/>
            </w:r>
            <w:r>
              <w:rPr>
                <w:sz w:val="24"/>
                <w:lang w:val="en-GB"/>
              </w:rPr>
              <w:t xml:space="preserve">CPG </w:t>
            </w:r>
            <w:r w:rsidRPr="007575EB">
              <w:rPr>
                <w:sz w:val="24"/>
                <w:lang w:val="en-GB"/>
              </w:rPr>
              <w:t>PTA</w:t>
            </w:r>
            <w:r>
              <w:rPr>
                <w:sz w:val="24"/>
                <w:lang w:val="en-GB"/>
              </w:rPr>
              <w:t>(2012)024 Annex 9</w:t>
            </w:r>
          </w:p>
          <w:p w:rsidR="00642C58" w:rsidRPr="007575EB" w:rsidRDefault="00642C58" w:rsidP="00A05628">
            <w:pPr>
              <w:rPr>
                <w:sz w:val="24"/>
                <w:lang w:val="en-GB"/>
              </w:rPr>
            </w:pPr>
            <w:r w:rsidRPr="007575EB">
              <w:rPr>
                <w:b/>
                <w:sz w:val="24"/>
                <w:lang w:val="en-GB"/>
              </w:rPr>
              <w:t>Subject:</w:t>
            </w:r>
            <w:r w:rsidRPr="007575EB">
              <w:rPr>
                <w:sz w:val="24"/>
                <w:lang w:val="en-GB"/>
              </w:rPr>
              <w:t xml:space="preserve"> </w:t>
            </w:r>
            <w:r w:rsidRPr="007575EB">
              <w:rPr>
                <w:sz w:val="24"/>
                <w:lang w:val="en-GB"/>
              </w:rPr>
              <w:tab/>
            </w:r>
            <w:r w:rsidRPr="007575EB">
              <w:rPr>
                <w:sz w:val="24"/>
                <w:lang w:val="en-GB"/>
              </w:rPr>
              <w:tab/>
              <w:t>Draft CEPT Brief for Agenda Item 1.12 (WRC-15)</w:t>
            </w:r>
          </w:p>
        </w:tc>
      </w:tr>
    </w:tbl>
    <w:p w:rsidR="00642C58" w:rsidRPr="007575EB" w:rsidRDefault="00642C58" w:rsidP="00941FD2">
      <w:pPr>
        <w:rPr>
          <w:b/>
          <w:sz w:val="24"/>
          <w:lang w:val="en-GB"/>
        </w:rPr>
      </w:pPr>
    </w:p>
    <w:p w:rsidR="00642C58" w:rsidRPr="007575EB" w:rsidRDefault="00642C58" w:rsidP="008A54FC">
      <w:pPr>
        <w:jc w:val="center"/>
        <w:rPr>
          <w:b/>
          <w:sz w:val="24"/>
          <w:lang w:val="en-GB"/>
        </w:rPr>
      </w:pPr>
    </w:p>
    <w:p w:rsidR="00642C58" w:rsidRPr="007575EB" w:rsidRDefault="00642C58" w:rsidP="008A54FC">
      <w:pPr>
        <w:jc w:val="center"/>
        <w:rPr>
          <w:b/>
          <w:sz w:val="24"/>
          <w:lang w:val="en-GB"/>
        </w:rPr>
      </w:pPr>
    </w:p>
    <w:p w:rsidR="00642C58" w:rsidRPr="007575EB" w:rsidRDefault="00642C58" w:rsidP="008A54FC">
      <w:pPr>
        <w:jc w:val="center"/>
        <w:rPr>
          <w:b/>
          <w:sz w:val="24"/>
          <w:lang w:val="en-GB"/>
        </w:rPr>
      </w:pPr>
    </w:p>
    <w:tbl>
      <w:tblPr>
        <w:tblW w:w="0" w:type="auto"/>
        <w:tblBorders>
          <w:top w:val="single" w:sz="4" w:space="0" w:color="C00000"/>
          <w:left w:val="single" w:sz="4" w:space="0" w:color="C00000"/>
          <w:bottom w:val="single" w:sz="4" w:space="0" w:color="C00000"/>
          <w:right w:val="single" w:sz="4" w:space="0" w:color="C00000"/>
          <w:insideH w:val="single" w:sz="4" w:space="0" w:color="C00000"/>
          <w:insideV w:val="single" w:sz="4" w:space="0" w:color="auto"/>
        </w:tblBorders>
        <w:tblLook w:val="00A0"/>
      </w:tblPr>
      <w:tblGrid>
        <w:gridCol w:w="9855"/>
      </w:tblGrid>
      <w:tr w:rsidR="00642C58" w:rsidRPr="007575EB" w:rsidTr="00DE445F">
        <w:tc>
          <w:tcPr>
            <w:tcW w:w="9855" w:type="dxa"/>
          </w:tcPr>
          <w:p w:rsidR="00642C58" w:rsidRPr="007575EB" w:rsidRDefault="00642C58" w:rsidP="00DE445F">
            <w:pPr>
              <w:rPr>
                <w:b/>
                <w:sz w:val="24"/>
                <w:lang w:val="en-GB"/>
              </w:rPr>
            </w:pPr>
            <w:r w:rsidRPr="007575EB">
              <w:rPr>
                <w:b/>
                <w:sz w:val="24"/>
                <w:lang w:val="en-GB"/>
              </w:rPr>
              <w:t>Summary</w:t>
            </w:r>
          </w:p>
          <w:p w:rsidR="00642C58" w:rsidRPr="007575EB" w:rsidRDefault="00642C58" w:rsidP="00432D74">
            <w:pPr>
              <w:pStyle w:val="ECCParagraph"/>
            </w:pPr>
          </w:p>
          <w:p w:rsidR="00642C58" w:rsidRPr="007575EB" w:rsidRDefault="00642C58" w:rsidP="00DE445F">
            <w:pPr>
              <w:rPr>
                <w:lang w:val="en-GB"/>
              </w:rPr>
            </w:pPr>
          </w:p>
        </w:tc>
      </w:tr>
      <w:tr w:rsidR="00642C58" w:rsidRPr="007575EB" w:rsidTr="005B364C">
        <w:tc>
          <w:tcPr>
            <w:tcW w:w="9855" w:type="dxa"/>
          </w:tcPr>
          <w:p w:rsidR="00642C58" w:rsidRPr="007575EB" w:rsidRDefault="00642C58" w:rsidP="00DE445F">
            <w:pPr>
              <w:rPr>
                <w:sz w:val="24"/>
                <w:lang w:val="en-GB"/>
              </w:rPr>
            </w:pPr>
            <w:r w:rsidRPr="007575EB">
              <w:rPr>
                <w:b/>
                <w:sz w:val="24"/>
                <w:lang w:val="en-GB"/>
              </w:rPr>
              <w:t>Proposal</w:t>
            </w:r>
          </w:p>
          <w:p w:rsidR="00642C58" w:rsidRPr="007575EB" w:rsidRDefault="00642C58" w:rsidP="00425E4D">
            <w:pPr>
              <w:pStyle w:val="ECCParagraph"/>
            </w:pPr>
            <w:r>
              <w:t>CPG is invited to consider and approve the attached Draft Brief on WRC-15 AI 1.12.</w:t>
            </w:r>
          </w:p>
        </w:tc>
      </w:tr>
    </w:tbl>
    <w:p w:rsidR="00642C58" w:rsidRDefault="00642C58" w:rsidP="008A54FC">
      <w:pPr>
        <w:jc w:val="center"/>
        <w:rPr>
          <w:b/>
          <w:sz w:val="24"/>
          <w:lang w:val="en-GB"/>
        </w:rPr>
      </w:pPr>
    </w:p>
    <w:p w:rsidR="00642C58" w:rsidRPr="007575EB" w:rsidRDefault="00642C58" w:rsidP="008A54FC">
      <w:pPr>
        <w:jc w:val="center"/>
        <w:rPr>
          <w:b/>
          <w:sz w:val="24"/>
          <w:lang w:val="en-GB"/>
        </w:rPr>
      </w:pPr>
      <w:r>
        <w:rPr>
          <w:b/>
          <w:sz w:val="24"/>
          <w:lang w:val="en-GB"/>
        </w:rPr>
        <w:br w:type="page"/>
      </w:r>
    </w:p>
    <w:p w:rsidR="00642C58" w:rsidRPr="007575EB" w:rsidRDefault="00642C58" w:rsidP="008A54FC">
      <w:pPr>
        <w:rPr>
          <w:b/>
          <w:sz w:val="24"/>
          <w:lang w:val="en-GB"/>
        </w:rPr>
      </w:pPr>
    </w:p>
    <w:p w:rsidR="00642C58" w:rsidRPr="007575EB" w:rsidRDefault="00642C58">
      <w:pPr>
        <w:rPr>
          <w:lang w:val="en-GB"/>
        </w:rPr>
        <w:sectPr w:rsidR="00642C58" w:rsidRPr="007575EB">
          <w:headerReference w:type="even" r:id="rId7"/>
          <w:headerReference w:type="default" r:id="rId8"/>
          <w:footerReference w:type="even" r:id="rId9"/>
          <w:footerReference w:type="default" r:id="rId10"/>
          <w:headerReference w:type="first" r:id="rId11"/>
          <w:footerReference w:type="first" r:id="rId12"/>
          <w:pgSz w:w="11907" w:h="16840" w:code="9"/>
          <w:pgMar w:top="1440" w:right="1134" w:bottom="1440" w:left="1134" w:header="709" w:footer="709" w:gutter="0"/>
          <w:cols w:space="708"/>
          <w:titlePg/>
          <w:docGrid w:linePitch="360"/>
        </w:sectPr>
      </w:pPr>
    </w:p>
    <w:p w:rsidR="00642C58" w:rsidRPr="007575EB" w:rsidRDefault="00642C58" w:rsidP="008A54FC">
      <w:pPr>
        <w:rPr>
          <w:b/>
          <w:color w:val="FFFFFF"/>
          <w:szCs w:val="20"/>
          <w:lang w:val="en-GB"/>
        </w:rPr>
      </w:pPr>
      <w:r w:rsidRPr="007575EB">
        <w:rPr>
          <w:b/>
          <w:color w:val="FFFFFF"/>
          <w:szCs w:val="20"/>
          <w:lang w:val="en-GB"/>
        </w:rPr>
        <w:t>NTS</w:t>
      </w:r>
    </w:p>
    <w:p w:rsidR="00642C58" w:rsidRPr="007575EB" w:rsidRDefault="00642C58" w:rsidP="009A1CAE">
      <w:pPr>
        <w:jc w:val="center"/>
        <w:rPr>
          <w:b/>
          <w:color w:val="C00000"/>
          <w:lang w:val="en-GB"/>
        </w:rPr>
      </w:pPr>
      <w:r w:rsidRPr="007575EB">
        <w:rPr>
          <w:b/>
          <w:color w:val="C00000"/>
          <w:lang w:val="en-GB"/>
        </w:rPr>
        <w:t>DRAFT CEPT BRIEF ON AGENDA ITEM 1.12 (WRC-15)</w:t>
      </w:r>
    </w:p>
    <w:p w:rsidR="00642C58" w:rsidRPr="007575EB" w:rsidRDefault="00642C58" w:rsidP="0029448B">
      <w:pPr>
        <w:rPr>
          <w:lang w:val="en-GB"/>
        </w:rPr>
      </w:pPr>
    </w:p>
    <w:p w:rsidR="00642C58" w:rsidRPr="007575EB" w:rsidRDefault="00642C58" w:rsidP="0029448B">
      <w:pPr>
        <w:pStyle w:val="ECCParagraph"/>
      </w:pPr>
      <w:r w:rsidRPr="007575EB">
        <w:rPr>
          <w:b/>
        </w:rPr>
        <w:t>1.12</w:t>
      </w:r>
      <w:r w:rsidRPr="007575EB">
        <w:tab/>
        <w:t xml:space="preserve">to consider an extension of the current worldwide allocation to the Earth exploration-satellite (active) service in the frequency band 9 300-9 900 MHz by up to 600 MHz within the frequency bands 8 700-9 300 MHz and/or 9 900-10 500 MHz, in accordance with </w:t>
      </w:r>
      <w:r w:rsidRPr="007575EB">
        <w:rPr>
          <w:b/>
        </w:rPr>
        <w:t>Resolution 651 (WRC 12)</w:t>
      </w:r>
    </w:p>
    <w:p w:rsidR="00642C58" w:rsidRPr="007575EB" w:rsidRDefault="00642C58" w:rsidP="00A97EDB">
      <w:pPr>
        <w:pStyle w:val="Heading1"/>
      </w:pPr>
      <w:r w:rsidRPr="007575EB">
        <w:t>ISSUE</w:t>
      </w:r>
    </w:p>
    <w:p w:rsidR="00642C58" w:rsidRPr="007575EB" w:rsidRDefault="00642C58" w:rsidP="00773D53">
      <w:pPr>
        <w:pStyle w:val="ECCParagraph"/>
      </w:pPr>
      <w:r w:rsidRPr="007575EB">
        <w:rPr>
          <w:b/>
        </w:rPr>
        <w:t>Resolution 651 (WRC-12)</w:t>
      </w:r>
      <w:r w:rsidRPr="007575EB">
        <w:t xml:space="preserve"> invites WRC-15 to consider the possible extension of the current worldwide allocation to the EESS (active) in the frequency band 9 300-9 900 MHz by up to 600 MHz within the frequency range 8 700- 9 300 MHz and/or 9 900-10 500 MHz while ensuring protection of existing services and taking due account of the safety services allocated in the frequency band 9 000 to 9 300 MHz.</w:t>
      </w:r>
    </w:p>
    <w:p w:rsidR="00642C58" w:rsidRPr="007575EB" w:rsidRDefault="00642C58" w:rsidP="00773D53">
      <w:pPr>
        <w:pStyle w:val="ECCParagraph"/>
      </w:pPr>
      <w:r w:rsidRPr="007575EB">
        <w:rPr>
          <w:b/>
        </w:rPr>
        <w:t>Resolution 651 (WRC-12)</w:t>
      </w:r>
      <w:r w:rsidRPr="007575EB">
        <w:t xml:space="preserve"> also invites ITU-R to conduct compatibility studies addressing</w:t>
      </w:r>
    </w:p>
    <w:p w:rsidR="00642C58" w:rsidRPr="007575EB" w:rsidRDefault="00642C58" w:rsidP="00A97EDB">
      <w:pPr>
        <w:pStyle w:val="ECCParBulleted"/>
      </w:pPr>
      <w:r w:rsidRPr="007575EB">
        <w:t xml:space="preserve">EESS (active) and existing services in the frequency bands 8 700-9 300 MHz and 9 900-10 500 MHz in order to ensure the protection of the existing services, taking into account the constraints as per </w:t>
      </w:r>
      <w:r w:rsidRPr="007575EB">
        <w:rPr>
          <w:b/>
        </w:rPr>
        <w:t>No.</w:t>
      </w:r>
      <w:r w:rsidRPr="007575EB">
        <w:t xml:space="preserve"> </w:t>
      </w:r>
      <w:r w:rsidRPr="007575EB">
        <w:rPr>
          <w:b/>
        </w:rPr>
        <w:t>5.476A</w:t>
      </w:r>
      <w:r w:rsidRPr="007575EB">
        <w:t>;</w:t>
      </w:r>
    </w:p>
    <w:p w:rsidR="00642C58" w:rsidRPr="007575EB" w:rsidRDefault="00642C58" w:rsidP="00A97EDB">
      <w:pPr>
        <w:pStyle w:val="ECCParBulleted"/>
      </w:pPr>
      <w:r w:rsidRPr="007575EB">
        <w:t>unwanted emissions from stations operating in the EESS (active) within the frequency band 8 700-9 300 MHz into stations of the space research service operating in the frequency band 8 400-8 500 MHz;</w:t>
      </w:r>
    </w:p>
    <w:p w:rsidR="00642C58" w:rsidRPr="007575EB" w:rsidRDefault="00642C58" w:rsidP="00A97EDB">
      <w:pPr>
        <w:pStyle w:val="ECCParBulleted"/>
      </w:pPr>
      <w:r w:rsidRPr="007575EB">
        <w:t>unwanted emissions from stations operating in the EESS (active) within the frequency band 9 900-10 500 MHz into stations of the radio astronomy service, space research service (passive) and EESS (passive) operating in the frequency band 10.6-10.7 GHz.</w:t>
      </w:r>
    </w:p>
    <w:p w:rsidR="00642C58" w:rsidRPr="007575EB" w:rsidRDefault="00642C58" w:rsidP="00773D53">
      <w:pPr>
        <w:pStyle w:val="ECCParagraph"/>
      </w:pPr>
      <w:r w:rsidRPr="007575EB">
        <w:t>CPM-15-1 assigned ITU-R Working Party 7C as responsible party for Agenda Item 1.12 in Chapter 2 of the CPM-Report.</w:t>
      </w:r>
    </w:p>
    <w:p w:rsidR="00642C58" w:rsidRPr="007575EB" w:rsidRDefault="00642C58" w:rsidP="00773D53">
      <w:pPr>
        <w:pStyle w:val="ECCParagraph"/>
      </w:pPr>
      <w:r w:rsidRPr="007575EB">
        <w:t xml:space="preserve">CPG has assigned PTA to foster all activities related to this Agenda Item. </w:t>
      </w:r>
    </w:p>
    <w:p w:rsidR="00642C58" w:rsidRPr="007575EB" w:rsidRDefault="00642C58" w:rsidP="0089170F">
      <w:pPr>
        <w:pStyle w:val="Heading1"/>
      </w:pPr>
      <w:r w:rsidRPr="007575EB">
        <w:t xml:space="preserve">Preliminary CEPT position </w:t>
      </w:r>
    </w:p>
    <w:p w:rsidR="00642C58" w:rsidRPr="007575EB" w:rsidRDefault="00642C58" w:rsidP="000A264B">
      <w:pPr>
        <w:pStyle w:val="ECCParagraph"/>
      </w:pPr>
      <w:r w:rsidRPr="007575EB">
        <w:t xml:space="preserve">The addition of 600 MHz to the existing allocation is supported provided that </w:t>
      </w:r>
    </w:p>
    <w:p w:rsidR="00642C58" w:rsidRPr="007575EB" w:rsidRDefault="00642C58" w:rsidP="000A264B">
      <w:pPr>
        <w:pStyle w:val="ECCParagraph"/>
        <w:numPr>
          <w:ilvl w:val="0"/>
          <w:numId w:val="44"/>
        </w:numPr>
      </w:pPr>
      <w:r w:rsidRPr="007575EB">
        <w:t xml:space="preserve">studies show adequate RF compatibility with </w:t>
      </w:r>
      <w:r>
        <w:t>existing</w:t>
      </w:r>
      <w:r w:rsidRPr="007575EB">
        <w:t xml:space="preserve"> radio services</w:t>
      </w:r>
    </w:p>
    <w:p w:rsidR="00642C58" w:rsidRDefault="00642C58" w:rsidP="000A264B">
      <w:pPr>
        <w:pStyle w:val="ECCParagraph"/>
        <w:numPr>
          <w:ilvl w:val="0"/>
          <w:numId w:val="44"/>
        </w:numPr>
      </w:pPr>
      <w:r w:rsidRPr="007575EB">
        <w:t>Radioastronomy service, the space research services (active and passive), and the Earth</w:t>
      </w:r>
      <w:r>
        <w:t>-</w:t>
      </w:r>
      <w:r w:rsidRPr="007575EB">
        <w:t>exploration-satellite (passive) service in nearby allocations are adequately protected from unwanted emissions</w:t>
      </w:r>
    </w:p>
    <w:p w:rsidR="00642C58" w:rsidRPr="007575EB" w:rsidRDefault="00642C58" w:rsidP="009744B4">
      <w:pPr>
        <w:pStyle w:val="Heading1"/>
      </w:pPr>
      <w:r w:rsidRPr="007575EB">
        <w:t>Background</w:t>
      </w:r>
    </w:p>
    <w:p w:rsidR="00642C58" w:rsidRPr="007575EB" w:rsidRDefault="00642C58" w:rsidP="0099577A">
      <w:pPr>
        <w:pStyle w:val="ECCParagraph"/>
      </w:pPr>
      <w:r w:rsidRPr="007575EB">
        <w:t xml:space="preserve">During the study cycle for WRC-07, studies were performed by ITU-R under Agenda Item 1.3 (WRC-07) to investigate the conditions for the extension of the EESS (active) allocation by 200 MHz above or below the former allocation 9 500 – 9 800 MHz. Based on the results and conclusions in report ITU-R RS.2094, WRC-07 finally decided to extend the allocation to 9 300- 9 900 MHz. This was possible because the overall sharing conditions were found to be acceptable if certain conditions are obeyed. These conditions are regulated in footnotes no. </w:t>
      </w:r>
      <w:r w:rsidRPr="007575EB">
        <w:rPr>
          <w:b/>
        </w:rPr>
        <w:t>5.475A, 5.476A, 5.477, 5.478, 5.478A,</w:t>
      </w:r>
      <w:r w:rsidRPr="007575EB">
        <w:t xml:space="preserve"> and </w:t>
      </w:r>
      <w:r w:rsidRPr="007575EB">
        <w:rPr>
          <w:b/>
        </w:rPr>
        <w:t>5.478B</w:t>
      </w:r>
      <w:r w:rsidRPr="007575EB">
        <w:t xml:space="preserve"> to protect other radio service in countries mentioned in the footnotes.</w:t>
      </w:r>
    </w:p>
    <w:p w:rsidR="00642C58" w:rsidRPr="007575EB" w:rsidRDefault="00642C58" w:rsidP="0099577A">
      <w:pPr>
        <w:pStyle w:val="ECCParagraph"/>
      </w:pPr>
      <w:r w:rsidRPr="007575EB">
        <w:t xml:space="preserve">Space-borne radars operating in the EESS (active) in this band have demonstrated their important contributions to a large number of scientific and geoinformation applications which is also recognised in </w:t>
      </w:r>
      <w:r w:rsidRPr="007575EB">
        <w:rPr>
          <w:b/>
        </w:rPr>
        <w:t>Resolution</w:t>
      </w:r>
      <w:r w:rsidRPr="007575EB">
        <w:t xml:space="preserve"> </w:t>
      </w:r>
      <w:r w:rsidRPr="007575EB">
        <w:rPr>
          <w:b/>
        </w:rPr>
        <w:t>673 (rev. WRC-12)</w:t>
      </w:r>
      <w:r w:rsidRPr="007575EB">
        <w:t xml:space="preserve">. The growing demand for higher resolution radar picture raises the need to further increase the transmission bandwidth of the next generation of EESS-radars in this band because the effectively used transmission bandwidth has a direct correspondence to the achievable picture resolution. </w:t>
      </w:r>
    </w:p>
    <w:p w:rsidR="00642C58" w:rsidRPr="007575EB" w:rsidRDefault="00642C58" w:rsidP="0099577A">
      <w:pPr>
        <w:pStyle w:val="ECCParagraph"/>
      </w:pPr>
      <w:r w:rsidRPr="00CA5626">
        <w:rPr>
          <w:i/>
        </w:rPr>
        <w:t>Editor’s note: The text in squared brackets is considered preliminary. It should reflect studies to be made.</w:t>
      </w:r>
      <w:r>
        <w:t xml:space="preserve"> </w:t>
      </w:r>
      <w:r w:rsidRPr="00CA5626">
        <w:rPr>
          <w:highlight w:val="yellow"/>
        </w:rPr>
        <w:t>[</w:t>
      </w:r>
      <w:r w:rsidRPr="007575EB">
        <w:t xml:space="preserve">Sharing studies need to be performed for radio services allocated in both potential frequency ranges 8 700-9 300 MHz and 9 900-10 500 MHz, considered for extension by </w:t>
      </w:r>
      <w:r w:rsidRPr="007575EB">
        <w:rPr>
          <w:b/>
        </w:rPr>
        <w:t>Resolution 651 (WRC-12)</w:t>
      </w:r>
      <w:r w:rsidRPr="007575EB">
        <w:t xml:space="preserve">. </w:t>
      </w:r>
    </w:p>
    <w:p w:rsidR="00642C58" w:rsidRPr="007575EB" w:rsidRDefault="00642C58" w:rsidP="00F77C92">
      <w:pPr>
        <w:pStyle w:val="ECCParBulleted"/>
        <w:rPr>
          <w:b/>
        </w:rPr>
      </w:pPr>
      <w:r w:rsidRPr="007575EB">
        <w:rPr>
          <w:b/>
        </w:rPr>
        <w:t>General sharing conditions for EESS (active)</w:t>
      </w:r>
    </w:p>
    <w:p w:rsidR="00642C58" w:rsidRPr="007575EB" w:rsidRDefault="00642C58" w:rsidP="00FA2BA6">
      <w:pPr>
        <w:pStyle w:val="ECCParagraph"/>
      </w:pPr>
      <w:r w:rsidRPr="007575EB">
        <w:t xml:space="preserve">It is important to note that EESS radars transmit only for very short time intervals, i.e. for less than seven seconds per exposure. The next generation of wideband spaceborne radar systems are assumed with transmission characteristics similar to those already used in the current allocation. It is assumed that the conditions for sharing with Radiolocation, Fixed and other Services within the existing allocation of 9.3-9.9 GHz can be widely extrapolated into the candidate extension bands. </w:t>
      </w:r>
    </w:p>
    <w:p w:rsidR="00642C58" w:rsidRPr="007575EB" w:rsidRDefault="00642C58" w:rsidP="00FA2BA6">
      <w:pPr>
        <w:pStyle w:val="ECCParagraph"/>
      </w:pPr>
      <w:r w:rsidRPr="007575EB">
        <w:t>Additional sharing studies are needed to investigate the sharing conditions within the two potential extension bands and with radio services that claim particularly protection from unwanted emissions. These services are:</w:t>
      </w:r>
    </w:p>
    <w:p w:rsidR="00642C58" w:rsidRPr="007575EB" w:rsidRDefault="00642C58" w:rsidP="00F77C92">
      <w:pPr>
        <w:pStyle w:val="ECCParBulleted"/>
        <w:rPr>
          <w:b/>
        </w:rPr>
      </w:pPr>
      <w:r w:rsidRPr="007575EB">
        <w:rPr>
          <w:b/>
        </w:rPr>
        <w:t>Sharing EESS (active) with the Radiolocation Service (RLS)</w:t>
      </w:r>
    </w:p>
    <w:p w:rsidR="00642C58" w:rsidRPr="007575EB" w:rsidRDefault="00642C58" w:rsidP="00FA2BA6">
      <w:pPr>
        <w:pStyle w:val="ECCParagraph"/>
      </w:pPr>
      <w:r w:rsidRPr="007575EB">
        <w:t>RLS systems already share with EESS (active) systems in the current allocation for many years. Since this sharing already occurs without indications of harmful interference, it is assumed that the conclusions achieved in report ITU-R RS.2094 do also apply to both frequency ranges considered for potential extension of the allocation to the EESS. Particular radars, identified by WP5B liaison and relevant for the sharing studies, will be taken from Recommendation ITU-R M.1796.</w:t>
      </w:r>
    </w:p>
    <w:p w:rsidR="00642C58" w:rsidRPr="007575EB" w:rsidRDefault="00642C58" w:rsidP="00F77C92">
      <w:pPr>
        <w:pStyle w:val="ECCParBulleted"/>
        <w:rPr>
          <w:b/>
        </w:rPr>
      </w:pPr>
      <w:r w:rsidRPr="007575EB">
        <w:rPr>
          <w:b/>
        </w:rPr>
        <w:t>Sharing EESS (active) with the Radionavigation Service (RNS)</w:t>
      </w:r>
    </w:p>
    <w:p w:rsidR="00642C58" w:rsidRPr="007575EB" w:rsidRDefault="00642C58" w:rsidP="00FA2BA6">
      <w:pPr>
        <w:pStyle w:val="ECCParagraph"/>
      </w:pPr>
      <w:r w:rsidRPr="007575EB">
        <w:t>This service comprises allocations particularly dedicated to the maritime and aeronautical radionavigation services. Some of the systems used in both services are also operated in the current allocation under the radionavigation service.</w:t>
      </w:r>
    </w:p>
    <w:p w:rsidR="00642C58" w:rsidRPr="007575EB" w:rsidRDefault="00642C58" w:rsidP="00F77C92">
      <w:pPr>
        <w:pStyle w:val="ECCParBulleted"/>
      </w:pPr>
      <w:r w:rsidRPr="007575EB">
        <w:rPr>
          <w:b/>
        </w:rPr>
        <w:t>Sharing EESS (active) with the Fixed Service (FS)</w:t>
      </w:r>
    </w:p>
    <w:p w:rsidR="00642C58" w:rsidRPr="007575EB" w:rsidRDefault="00642C58" w:rsidP="00FA2BA6">
      <w:pPr>
        <w:pStyle w:val="ECCParagraph"/>
      </w:pPr>
      <w:r w:rsidRPr="007575EB">
        <w:t xml:space="preserve">The conditions for sharing with FS have already been determined for the band 9.8-9.9 GHz resulting in footnotes no. </w:t>
      </w:r>
      <w:r w:rsidRPr="007575EB">
        <w:rPr>
          <w:b/>
        </w:rPr>
        <w:t>5.477</w:t>
      </w:r>
      <w:r w:rsidRPr="007575EB">
        <w:t xml:space="preserve">and </w:t>
      </w:r>
      <w:r w:rsidRPr="007575EB">
        <w:rPr>
          <w:b/>
        </w:rPr>
        <w:t>5.478B</w:t>
      </w:r>
      <w:r w:rsidRPr="007575EB">
        <w:t>. Further studies are needed to investigate if extrapolation of regulatory conditions would be possible.</w:t>
      </w:r>
    </w:p>
    <w:p w:rsidR="00642C58" w:rsidRPr="007575EB" w:rsidRDefault="00642C58" w:rsidP="00F77C92">
      <w:pPr>
        <w:pStyle w:val="ECCParBulleted"/>
      </w:pPr>
      <w:r w:rsidRPr="007575EB">
        <w:rPr>
          <w:b/>
        </w:rPr>
        <w:t xml:space="preserve">Sharing EESS (active) with the </w:t>
      </w:r>
      <w:smartTag w:uri="urn:schemas-microsoft-com:office:smarttags" w:element="place">
        <w:r w:rsidRPr="007575EB">
          <w:rPr>
            <w:b/>
          </w:rPr>
          <w:t>Mobile</w:t>
        </w:r>
      </w:smartTag>
      <w:r w:rsidRPr="007575EB">
        <w:rPr>
          <w:b/>
        </w:rPr>
        <w:t xml:space="preserve"> Service (MS)</w:t>
      </w:r>
    </w:p>
    <w:p w:rsidR="00642C58" w:rsidRPr="007575EB" w:rsidRDefault="00642C58" w:rsidP="00FA2BA6">
      <w:pPr>
        <w:pStyle w:val="ECCParagraph"/>
      </w:pPr>
      <w:r w:rsidRPr="007575EB">
        <w:t xml:space="preserve">Band allocations to the MS are in the band 10.0-10.5 GHz and through footnotes no. </w:t>
      </w:r>
      <w:r w:rsidRPr="007575EB">
        <w:rPr>
          <w:b/>
        </w:rPr>
        <w:t>5.468</w:t>
      </w:r>
      <w:r w:rsidRPr="007575EB">
        <w:t xml:space="preserve"> and </w:t>
      </w:r>
      <w:r w:rsidRPr="007575EB">
        <w:rPr>
          <w:b/>
        </w:rPr>
        <w:t>5.469</w:t>
      </w:r>
      <w:r w:rsidRPr="007575EB">
        <w:t xml:space="preserve"> as well as </w:t>
      </w:r>
      <w:r w:rsidRPr="007575EB">
        <w:rPr>
          <w:b/>
        </w:rPr>
        <w:t>5.480</w:t>
      </w:r>
      <w:r w:rsidRPr="007575EB">
        <w:t xml:space="preserve"> and </w:t>
      </w:r>
      <w:r w:rsidRPr="007575EB">
        <w:rPr>
          <w:b/>
        </w:rPr>
        <w:t>5.481</w:t>
      </w:r>
      <w:r w:rsidRPr="007575EB">
        <w:t xml:space="preserve"> in the upper and lower extension range, respectively. </w:t>
      </w:r>
    </w:p>
    <w:p w:rsidR="00642C58" w:rsidRPr="007575EB" w:rsidRDefault="00642C58" w:rsidP="00C23E93">
      <w:pPr>
        <w:pStyle w:val="ECCParBulleted"/>
      </w:pPr>
      <w:r w:rsidRPr="007575EB">
        <w:rPr>
          <w:b/>
        </w:rPr>
        <w:t>Sharing EESS (active) with the Amateur Radio Service (ARS)</w:t>
      </w:r>
    </w:p>
    <w:p w:rsidR="00642C58" w:rsidRPr="007575EB" w:rsidRDefault="00642C58" w:rsidP="00C23E93">
      <w:pPr>
        <w:pStyle w:val="ECCParagraph"/>
      </w:pPr>
      <w:r w:rsidRPr="007575EB">
        <w:t>ARS is allocated in the band 10.0-10.5 GHz on a secondary basis.</w:t>
      </w:r>
    </w:p>
    <w:p w:rsidR="00642C58" w:rsidRPr="007575EB" w:rsidRDefault="00642C58" w:rsidP="00F77C92">
      <w:pPr>
        <w:pStyle w:val="ECCParBulleted"/>
        <w:rPr>
          <w:b/>
        </w:rPr>
      </w:pPr>
      <w:r w:rsidRPr="007575EB">
        <w:rPr>
          <w:b/>
        </w:rPr>
        <w:t xml:space="preserve">Protection of the Space Research Service (SRS) from EESS (active) unwanted emissions in the band 8 400-8 500 MHz </w:t>
      </w:r>
    </w:p>
    <w:p w:rsidR="00642C58" w:rsidRPr="007575EB" w:rsidRDefault="00642C58" w:rsidP="00FA2BA6">
      <w:pPr>
        <w:pStyle w:val="ECCParagraph"/>
      </w:pPr>
      <w:r w:rsidRPr="007575EB">
        <w:t xml:space="preserve">Besides sharing with radio services potentially affected by an extension, further studies are needed to investigate compatibility conditions of unwanted emissions from wideband EESS systems into nearby SRS allocation in the frequency band 8 400-8 500 MHz. Initial studies (7C/247) were already performed in the last study cycle for WRC-12. These need to be continued and concluded in this cycle. </w:t>
      </w:r>
    </w:p>
    <w:p w:rsidR="00642C58" w:rsidRPr="007575EB" w:rsidRDefault="00642C58" w:rsidP="00F77C92">
      <w:pPr>
        <w:pStyle w:val="ECCParBulleted"/>
      </w:pPr>
      <w:r w:rsidRPr="007575EB">
        <w:rPr>
          <w:b/>
        </w:rPr>
        <w:t>Protection of the Radio astronomy Service (RAS) from EESS (active) unwanted emissions in the band 10.6-10.7 GHz</w:t>
      </w:r>
    </w:p>
    <w:p w:rsidR="00642C58" w:rsidRPr="007575EB" w:rsidRDefault="00642C58" w:rsidP="00FA2BA6">
      <w:pPr>
        <w:pStyle w:val="ECCParagraph"/>
      </w:pPr>
      <w:r w:rsidRPr="007575EB">
        <w:t>The RF compatibility of unwanted emissions from wideband EESS (active) into the Radioastronomy service allocated in the 10.6-10.7 GHz, which started in the last cycle (7C/247) needs to be further analysed and concluded.</w:t>
      </w:r>
    </w:p>
    <w:p w:rsidR="00642C58" w:rsidRPr="007575EB" w:rsidRDefault="00642C58" w:rsidP="00F77C92">
      <w:pPr>
        <w:pStyle w:val="ECCParBulleted"/>
      </w:pPr>
      <w:r w:rsidRPr="007575EB">
        <w:rPr>
          <w:b/>
        </w:rPr>
        <w:t>Protection of the Earth Exploration-satellite Service (passive) from EESS out-of-band emissions in the band 10.6-10.7 GHz</w:t>
      </w:r>
    </w:p>
    <w:p w:rsidR="00642C58" w:rsidRPr="007575EB" w:rsidRDefault="00642C58" w:rsidP="00FA2BA6">
      <w:pPr>
        <w:pStyle w:val="ECCParagraph"/>
      </w:pPr>
      <w:r w:rsidRPr="007575EB">
        <w:t>Further affected in the band 10.6-10.7 GHz, there are two more radio services SRS (passive) and EESS (passive). As SRS (passive) systems are sensors used around other planets, no interference to SRS (passive) would be possible from space borne SARs, thus, no study required.</w:t>
      </w:r>
    </w:p>
    <w:p w:rsidR="00642C58" w:rsidRPr="007575EB" w:rsidRDefault="00642C58" w:rsidP="00F77C92">
      <w:pPr>
        <w:pStyle w:val="ECCParBulleted"/>
        <w:rPr>
          <w:b/>
        </w:rPr>
      </w:pPr>
      <w:r w:rsidRPr="007575EB">
        <w:rPr>
          <w:b/>
        </w:rPr>
        <w:t>Publishing the characteristics of typical next generation EESS (active) spaceborne radars</w:t>
      </w:r>
    </w:p>
    <w:p w:rsidR="00642C58" w:rsidRPr="007575EB" w:rsidRDefault="00642C58" w:rsidP="00FA2BA6">
      <w:pPr>
        <w:pStyle w:val="ECCParagraph"/>
      </w:pPr>
      <w:r w:rsidRPr="007575EB">
        <w:t xml:space="preserve">The characteristics of a typical wideband EESS radar instrument need to be developed as a dedicated new ITU-R Recommendation. </w:t>
      </w:r>
      <w:r w:rsidRPr="00CA5626">
        <w:rPr>
          <w:highlight w:val="yellow"/>
        </w:rPr>
        <w:t>]</w:t>
      </w:r>
    </w:p>
    <w:p w:rsidR="00642C58" w:rsidRPr="007575EB" w:rsidRDefault="00642C58" w:rsidP="009744B4">
      <w:pPr>
        <w:pStyle w:val="Heading1"/>
      </w:pPr>
      <w:r w:rsidRPr="007575EB">
        <w:t>List of relevant documents</w:t>
      </w:r>
    </w:p>
    <w:p w:rsidR="00642C58" w:rsidRPr="007575EB" w:rsidRDefault="00642C58" w:rsidP="00300F38">
      <w:pPr>
        <w:pStyle w:val="Heading2"/>
        <w:rPr>
          <w:lang w:val="en-GB"/>
        </w:rPr>
      </w:pPr>
      <w:r w:rsidRPr="007575EB">
        <w:rPr>
          <w:lang w:val="en-GB"/>
        </w:rPr>
        <w:t>ITU Documentation</w:t>
      </w:r>
    </w:p>
    <w:p w:rsidR="00642C58" w:rsidRPr="007575EB" w:rsidRDefault="00642C58" w:rsidP="0099577A">
      <w:pPr>
        <w:pStyle w:val="ECCParagraph"/>
        <w:rPr>
          <w:u w:val="single"/>
        </w:rPr>
      </w:pPr>
      <w:r w:rsidRPr="007575EB">
        <w:rPr>
          <w:u w:val="single"/>
        </w:rPr>
        <w:t>ITU-R Recommendations</w:t>
      </w:r>
    </w:p>
    <w:p w:rsidR="00642C58" w:rsidRPr="007575EB" w:rsidRDefault="00642C58" w:rsidP="00CA5626">
      <w:pPr>
        <w:pStyle w:val="ECCParagraph"/>
        <w:tabs>
          <w:tab w:val="left" w:pos="3544"/>
        </w:tabs>
      </w:pPr>
      <w:r w:rsidRPr="007575EB">
        <w:t xml:space="preserve">Remote Sensing: </w:t>
      </w:r>
      <w:r w:rsidRPr="007575EB">
        <w:tab/>
        <w:t>ITU-R RS.1029, RS.1166, RS.1280, RS.1859, RS.1883</w:t>
      </w:r>
    </w:p>
    <w:p w:rsidR="00642C58" w:rsidRPr="00B47677" w:rsidRDefault="00642C58" w:rsidP="00CA5626">
      <w:pPr>
        <w:pStyle w:val="ECCParagraph"/>
        <w:tabs>
          <w:tab w:val="left" w:pos="3544"/>
        </w:tabs>
        <w:rPr>
          <w:lang w:val="fr-FR"/>
        </w:rPr>
      </w:pPr>
      <w:r w:rsidRPr="00B47677">
        <w:rPr>
          <w:lang w:val="fr-FR"/>
        </w:rPr>
        <w:t xml:space="preserve">Space applications and meteorology: </w:t>
      </w:r>
      <w:r w:rsidRPr="00B47677">
        <w:rPr>
          <w:lang w:val="fr-FR"/>
        </w:rPr>
        <w:tab/>
        <w:t>ITU-R SA.509, SA.609, SA.1157</w:t>
      </w:r>
    </w:p>
    <w:p w:rsidR="00642C58" w:rsidRPr="00B47677" w:rsidRDefault="00642C58" w:rsidP="00CA5626">
      <w:pPr>
        <w:pStyle w:val="ECCParagraph"/>
        <w:tabs>
          <w:tab w:val="left" w:pos="3544"/>
        </w:tabs>
        <w:rPr>
          <w:lang w:val="it-IT"/>
        </w:rPr>
      </w:pPr>
      <w:r w:rsidRPr="00B47677">
        <w:rPr>
          <w:lang w:val="it-IT"/>
        </w:rPr>
        <w:t xml:space="preserve">Radio astronomy: </w:t>
      </w:r>
      <w:r w:rsidRPr="00B47677">
        <w:rPr>
          <w:lang w:val="it-IT"/>
        </w:rPr>
        <w:tab/>
        <w:t>ITU-R RA.517, RA.611, RA.769, RA.1513, RA.1631, M.1583</w:t>
      </w:r>
    </w:p>
    <w:p w:rsidR="00642C58" w:rsidRPr="00B47677" w:rsidRDefault="00642C58" w:rsidP="00CA5626">
      <w:pPr>
        <w:pStyle w:val="ECCParagraph"/>
        <w:tabs>
          <w:tab w:val="left" w:pos="3544"/>
        </w:tabs>
        <w:rPr>
          <w:lang w:val="fr-FR"/>
        </w:rPr>
      </w:pPr>
      <w:r w:rsidRPr="00B47677">
        <w:rPr>
          <w:lang w:val="fr-FR"/>
        </w:rPr>
        <w:t xml:space="preserve">Mobile, radiodetermination, amateur satellite services: </w:t>
      </w:r>
    </w:p>
    <w:p w:rsidR="00642C58" w:rsidRPr="00CA5626" w:rsidRDefault="00642C58" w:rsidP="00CA5626">
      <w:pPr>
        <w:pStyle w:val="ECCParagraph"/>
        <w:tabs>
          <w:tab w:val="left" w:pos="3544"/>
        </w:tabs>
        <w:ind w:left="3544" w:hanging="3544"/>
        <w:rPr>
          <w:lang w:val="fr-FR"/>
        </w:rPr>
      </w:pPr>
      <w:r>
        <w:rPr>
          <w:lang w:val="fr-FR"/>
        </w:rPr>
        <w:tab/>
      </w:r>
      <w:r w:rsidRPr="00CA5626">
        <w:rPr>
          <w:lang w:val="fr-FR"/>
        </w:rPr>
        <w:t xml:space="preserve">ITU-R M.628, M.629, M.824, M.1044, M.1372, M.1461, M.1732, </w:t>
      </w:r>
      <w:r w:rsidRPr="00CA5626">
        <w:rPr>
          <w:lang w:val="fr-FR"/>
        </w:rPr>
        <w:br/>
        <w:t>M.1796, M.1849</w:t>
      </w:r>
    </w:p>
    <w:p w:rsidR="00642C58" w:rsidRPr="007575EB" w:rsidRDefault="00642C58" w:rsidP="00CA5626">
      <w:pPr>
        <w:pStyle w:val="ECCParagraph"/>
        <w:tabs>
          <w:tab w:val="left" w:pos="3544"/>
        </w:tabs>
      </w:pPr>
      <w:r w:rsidRPr="007575EB">
        <w:t xml:space="preserve">Spectrum Management: </w:t>
      </w:r>
      <w:r w:rsidRPr="007575EB">
        <w:tab/>
        <w:t>ITU-R SM.1138, SM.1535, SM.1541</w:t>
      </w:r>
    </w:p>
    <w:p w:rsidR="00642C58" w:rsidRPr="007575EB" w:rsidRDefault="00642C58" w:rsidP="00CA5626">
      <w:pPr>
        <w:pStyle w:val="ECCParagraph"/>
        <w:tabs>
          <w:tab w:val="left" w:pos="3544"/>
        </w:tabs>
      </w:pPr>
      <w:r w:rsidRPr="007575EB">
        <w:t xml:space="preserve">Fixed Service: </w:t>
      </w:r>
      <w:r w:rsidRPr="007575EB">
        <w:tab/>
        <w:t>ITU-R F.699, F.758, F.1108, F.1403, F.1245, F.1336</w:t>
      </w:r>
    </w:p>
    <w:p w:rsidR="00642C58" w:rsidRPr="007575EB" w:rsidRDefault="00642C58" w:rsidP="0099577A">
      <w:pPr>
        <w:pStyle w:val="ECCParagraph"/>
      </w:pPr>
    </w:p>
    <w:p w:rsidR="00642C58" w:rsidRPr="007575EB" w:rsidRDefault="00642C58" w:rsidP="007D232A">
      <w:pPr>
        <w:pStyle w:val="ECCParagraph"/>
        <w:rPr>
          <w:u w:val="single"/>
        </w:rPr>
      </w:pPr>
      <w:r w:rsidRPr="007575EB">
        <w:rPr>
          <w:u w:val="single"/>
        </w:rPr>
        <w:t>ITU-R Reports:</w:t>
      </w:r>
    </w:p>
    <w:p w:rsidR="00642C58" w:rsidRPr="007575EB" w:rsidRDefault="00642C58" w:rsidP="007D232A">
      <w:pPr>
        <w:pStyle w:val="ECCParagraph"/>
      </w:pPr>
      <w:r w:rsidRPr="007575EB">
        <w:t xml:space="preserve">ITU-R </w:t>
      </w:r>
      <w:r>
        <w:t>M.2050, M.2076, M.2081, M.2128</w:t>
      </w:r>
    </w:p>
    <w:p w:rsidR="00642C58" w:rsidRPr="007575EB" w:rsidRDefault="00642C58" w:rsidP="009744B4">
      <w:pPr>
        <w:pStyle w:val="ECCParagraph"/>
      </w:pPr>
      <w:r w:rsidRPr="007575EB">
        <w:t>ITU-R RS.2094, RS.2178, RS.2188</w:t>
      </w:r>
    </w:p>
    <w:p w:rsidR="00642C58" w:rsidRPr="007575EB" w:rsidRDefault="00642C58" w:rsidP="00300F38">
      <w:pPr>
        <w:pStyle w:val="Heading2"/>
        <w:rPr>
          <w:lang w:val="en-GB"/>
        </w:rPr>
      </w:pPr>
      <w:r w:rsidRPr="007575EB">
        <w:rPr>
          <w:lang w:val="en-GB"/>
        </w:rPr>
        <w:t xml:space="preserve">CEPT and/or ECC Documentation </w:t>
      </w:r>
    </w:p>
    <w:p w:rsidR="00642C58" w:rsidRPr="007575EB" w:rsidRDefault="00642C58" w:rsidP="006F1E8C">
      <w:pPr>
        <w:pStyle w:val="ECCParagraph"/>
      </w:pPr>
      <w:r w:rsidRPr="007575EB">
        <w:t xml:space="preserve">ECC Report 018 “Sharing RAS operating in the band 10.6-10.7 GHz and other services” </w:t>
      </w:r>
    </w:p>
    <w:p w:rsidR="00642C58" w:rsidRPr="007575EB" w:rsidRDefault="00642C58" w:rsidP="006F1E8C">
      <w:pPr>
        <w:pStyle w:val="ECCParagraph"/>
      </w:pPr>
      <w:r w:rsidRPr="007575EB">
        <w:t>ECC Report 173 “Fixed Service in Europe – Current use and future trends post 2011”</w:t>
      </w:r>
    </w:p>
    <w:p w:rsidR="00642C58" w:rsidRPr="007575EB" w:rsidRDefault="00642C58" w:rsidP="009744B4">
      <w:pPr>
        <w:pStyle w:val="ECCParagraph"/>
      </w:pPr>
      <w:r w:rsidRPr="007575EB">
        <w:t xml:space="preserve">ERC Report 040 “Fixed Service system parameters for frequency sharing” </w:t>
      </w:r>
    </w:p>
    <w:p w:rsidR="00642C58" w:rsidRPr="007575EB" w:rsidRDefault="00642C58" w:rsidP="00300F38">
      <w:pPr>
        <w:pStyle w:val="Heading2"/>
        <w:rPr>
          <w:lang w:val="en-GB"/>
        </w:rPr>
      </w:pPr>
      <w:r w:rsidRPr="007575EB">
        <w:rPr>
          <w:lang w:val="en-GB"/>
        </w:rPr>
        <w:t xml:space="preserve">EU Documentation </w:t>
      </w:r>
    </w:p>
    <w:p w:rsidR="00642C58" w:rsidRPr="007575EB" w:rsidRDefault="00642C58" w:rsidP="006F1E8C">
      <w:pPr>
        <w:pStyle w:val="ECCParagraph"/>
      </w:pPr>
      <w:r w:rsidRPr="007575EB">
        <w:t>[To be determined]</w:t>
      </w:r>
    </w:p>
    <w:p w:rsidR="00642C58" w:rsidRPr="007575EB" w:rsidRDefault="00642C58" w:rsidP="009744B4">
      <w:pPr>
        <w:pStyle w:val="Heading1"/>
      </w:pPr>
      <w:r w:rsidRPr="007575EB">
        <w:t>Actions to be taken</w:t>
      </w:r>
    </w:p>
    <w:p w:rsidR="00642C58" w:rsidRPr="007575EB" w:rsidRDefault="00642C58" w:rsidP="00652635">
      <w:pPr>
        <w:pStyle w:val="ECCParagraph"/>
      </w:pPr>
      <w:r w:rsidRPr="007575EB">
        <w:t xml:space="preserve">In line with </w:t>
      </w:r>
      <w:r w:rsidRPr="007575EB">
        <w:rPr>
          <w:b/>
        </w:rPr>
        <w:t>Resolution 651(WRC15</w:t>
      </w:r>
      <w:r w:rsidRPr="007575EB">
        <w:t>), ITU-R Working Party 7C will have to develop the following documents. CEPT will observe the progress and contribute, as appropriate, to the development of the documents.</w:t>
      </w:r>
    </w:p>
    <w:p w:rsidR="00642C58" w:rsidRPr="007575EB" w:rsidRDefault="00642C58" w:rsidP="00652635">
      <w:pPr>
        <w:pStyle w:val="ECCParagraph"/>
      </w:pPr>
      <w:r w:rsidRPr="007575EB">
        <w:t xml:space="preserve">ITU-R Recommendation </w:t>
      </w:r>
    </w:p>
    <w:p w:rsidR="00642C58" w:rsidRPr="007575EB" w:rsidRDefault="00642C58" w:rsidP="00652635">
      <w:pPr>
        <w:pStyle w:val="ECCParagraph"/>
        <w:ind w:left="720"/>
      </w:pPr>
      <w:r w:rsidRPr="007575EB">
        <w:t>1</w:t>
      </w:r>
      <w:r w:rsidRPr="007575EB">
        <w:tab/>
        <w:t>Recommendation ITU-R RS.[EESS-9GHz-Char] [”Characteristics of synthetic aperture radars operating in the Earth exploration-satellite service (active) around 9.6 GHz”]</w:t>
      </w:r>
    </w:p>
    <w:p w:rsidR="00642C58" w:rsidRPr="007575EB" w:rsidRDefault="00642C58" w:rsidP="00652635">
      <w:pPr>
        <w:pStyle w:val="ECCParagraph"/>
      </w:pPr>
      <w:r w:rsidRPr="007575EB">
        <w:t>ITU-R Reports</w:t>
      </w:r>
    </w:p>
    <w:p w:rsidR="00642C58" w:rsidRPr="007575EB" w:rsidRDefault="00642C58" w:rsidP="00652635">
      <w:pPr>
        <w:pStyle w:val="ECCParagraph"/>
        <w:ind w:left="720"/>
      </w:pPr>
      <w:r w:rsidRPr="007575EB">
        <w:t>1</w:t>
      </w:r>
      <w:r w:rsidRPr="007575EB">
        <w:tab/>
        <w:t>Report ITU-R RS.[EESS-9GHz_SpectReq] [“Applications and spectrum requirements of very wideband synthetic aperture radars (SAR) operating in the 9 GHz band allocated to the EESS(active)”]</w:t>
      </w:r>
    </w:p>
    <w:p w:rsidR="00642C58" w:rsidRPr="007575EB" w:rsidRDefault="00642C58" w:rsidP="00652635">
      <w:pPr>
        <w:pStyle w:val="ECCParagraph"/>
        <w:ind w:left="720"/>
      </w:pPr>
      <w:r w:rsidRPr="007575EB">
        <w:t>2</w:t>
      </w:r>
      <w:r w:rsidRPr="007575EB">
        <w:tab/>
        <w:t>Report ITU-R RS.[EESS-9GHz_OOBE] [“RF compatibility of unwanted emissions from 9 GHz EESS synthetic aperture radars (SAR) into the SRS and RAS operating in the frequency bands 8.4-8.5 GHz and 10.6-10.7 GHz, respectively”]</w:t>
      </w:r>
    </w:p>
    <w:p w:rsidR="00642C58" w:rsidRPr="007575EB" w:rsidRDefault="00642C58" w:rsidP="00652635">
      <w:pPr>
        <w:pStyle w:val="ECCParagraph"/>
        <w:ind w:left="720"/>
      </w:pPr>
      <w:r w:rsidRPr="007575EB">
        <w:t>3</w:t>
      </w:r>
      <w:r w:rsidRPr="007575EB">
        <w:tab/>
        <w:t>Report ITU-R RS.[EESS-9GHz_RDS/ARNS/MRNS] [“Sharing analyses of wideband SAR operating in the 9 GHz EESS with incumbent radio services in the frequency bands 8.7-9.3 GHz and 9.9-10.5 GHz”]</w:t>
      </w:r>
    </w:p>
    <w:p w:rsidR="00642C58" w:rsidRPr="007575EB" w:rsidRDefault="00642C58" w:rsidP="00652635">
      <w:pPr>
        <w:pStyle w:val="ECCParagraph"/>
        <w:ind w:left="720"/>
      </w:pPr>
      <w:r w:rsidRPr="007575EB">
        <w:t>4</w:t>
      </w:r>
      <w:r w:rsidRPr="007575EB">
        <w:tab/>
        <w:t>Report ITU-R RS.[EESS-9GHz_FS/MS/ARS] [“Sharing analyses of very wideband EESS SAR transmissions with stations in the fixed, mobile, and amateur radio services operating in the frequency band 9 900-10 500 MHz”]</w:t>
      </w:r>
    </w:p>
    <w:p w:rsidR="00642C58" w:rsidRPr="007575EB" w:rsidRDefault="00642C58" w:rsidP="00652635">
      <w:pPr>
        <w:pStyle w:val="ECCParagraph"/>
      </w:pPr>
      <w:r w:rsidRPr="007575EB">
        <w:t>ITU-R CPM Report – Chapter 2 Agenda Item 1.12</w:t>
      </w:r>
    </w:p>
    <w:p w:rsidR="00642C58" w:rsidRPr="007575EB" w:rsidRDefault="00642C58" w:rsidP="00652635">
      <w:pPr>
        <w:pStyle w:val="ECCParagraph"/>
      </w:pPr>
      <w:r w:rsidRPr="007575EB">
        <w:t>In line with the master study schedule distributed by the Bureau with administrative circular CA/201 the following work plan should guide through the work to be performed for this agenda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69"/>
        <w:gridCol w:w="6486"/>
      </w:tblGrid>
      <w:tr w:rsidR="00642C58" w:rsidRPr="007575EB" w:rsidTr="0063052E">
        <w:trPr>
          <w:tblHeader/>
        </w:trPr>
        <w:tc>
          <w:tcPr>
            <w:tcW w:w="3369" w:type="dxa"/>
            <w:vAlign w:val="center"/>
          </w:tcPr>
          <w:p w:rsidR="00642C58" w:rsidRPr="007575EB" w:rsidRDefault="00642C58" w:rsidP="0063052E">
            <w:pPr>
              <w:pStyle w:val="Tablehead"/>
            </w:pPr>
            <w:r w:rsidRPr="007575EB">
              <w:t xml:space="preserve">Working Party </w:t>
            </w:r>
            <w:r w:rsidRPr="007575EB">
              <w:rPr>
                <w:lang w:eastAsia="ja-JP"/>
              </w:rPr>
              <w:t>7C</w:t>
            </w:r>
            <w:r w:rsidRPr="007575EB">
              <w:t xml:space="preserve"> Meetings</w:t>
            </w:r>
          </w:p>
        </w:tc>
        <w:tc>
          <w:tcPr>
            <w:tcW w:w="6486" w:type="dxa"/>
            <w:vAlign w:val="center"/>
          </w:tcPr>
          <w:p w:rsidR="00642C58" w:rsidRPr="007575EB" w:rsidRDefault="00642C58" w:rsidP="0063052E">
            <w:pPr>
              <w:pStyle w:val="Tablehead"/>
            </w:pPr>
            <w:r w:rsidRPr="007575EB">
              <w:t>Planned achievements under Agenda Item 1.12 (WRC-15)</w:t>
            </w:r>
          </w:p>
        </w:tc>
      </w:tr>
      <w:tr w:rsidR="00642C58" w:rsidRPr="007575EB" w:rsidTr="0063052E">
        <w:tc>
          <w:tcPr>
            <w:tcW w:w="3369" w:type="dxa"/>
          </w:tcPr>
          <w:p w:rsidR="00642C58" w:rsidRPr="007575EB" w:rsidRDefault="00642C58" w:rsidP="0063052E">
            <w:pPr>
              <w:pStyle w:val="Tabletext"/>
              <w:rPr>
                <w:b/>
              </w:rPr>
            </w:pPr>
            <w:r w:rsidRPr="007575EB">
              <w:rPr>
                <w:b/>
              </w:rPr>
              <w:t>1</w:t>
            </w:r>
            <w:r w:rsidRPr="007575EB">
              <w:rPr>
                <w:b/>
                <w:vertAlign w:val="superscript"/>
              </w:rPr>
              <w:t>st</w:t>
            </w:r>
            <w:r w:rsidRPr="007575EB">
              <w:rPr>
                <w:b/>
              </w:rPr>
              <w:t xml:space="preserve"> meeting </w:t>
            </w:r>
          </w:p>
          <w:p w:rsidR="00642C58" w:rsidRPr="007575EB" w:rsidRDefault="00642C58" w:rsidP="0063052E">
            <w:pPr>
              <w:pStyle w:val="Tabletext"/>
              <w:rPr>
                <w:lang w:eastAsia="ja-JP"/>
              </w:rPr>
            </w:pPr>
            <w:r w:rsidRPr="007575EB">
              <w:rPr>
                <w:lang w:eastAsia="ja-JP"/>
              </w:rPr>
              <w:t>24-28 September 2012</w:t>
            </w:r>
          </w:p>
          <w:p w:rsidR="00642C58" w:rsidRPr="007575EB" w:rsidRDefault="00642C58" w:rsidP="0063052E">
            <w:pPr>
              <w:pStyle w:val="Tabletext"/>
              <w:rPr>
                <w:lang w:eastAsia="ja-JP"/>
              </w:rPr>
            </w:pPr>
            <w:r w:rsidRPr="007575EB">
              <w:rPr>
                <w:lang w:eastAsia="ja-JP"/>
              </w:rPr>
              <w:t>Manta, Ecuador</w:t>
            </w:r>
          </w:p>
        </w:tc>
        <w:tc>
          <w:tcPr>
            <w:tcW w:w="6486" w:type="dxa"/>
          </w:tcPr>
          <w:p w:rsidR="00642C58" w:rsidRPr="007575EB" w:rsidRDefault="00642C58" w:rsidP="0063052E">
            <w:pPr>
              <w:pStyle w:val="Tabletext"/>
              <w:rPr>
                <w:lang w:eastAsia="ja-JP"/>
              </w:rPr>
            </w:pPr>
            <w:r w:rsidRPr="007575EB">
              <w:rPr>
                <w:lang w:eastAsia="ja-JP"/>
              </w:rPr>
              <w:t>- Initial work plan</w:t>
            </w:r>
          </w:p>
          <w:p w:rsidR="00642C58" w:rsidRPr="007575EB" w:rsidRDefault="00642C58" w:rsidP="0063052E">
            <w:pPr>
              <w:pStyle w:val="Tabletext"/>
            </w:pPr>
            <w:r w:rsidRPr="007575EB">
              <w:rPr>
                <w:lang w:eastAsia="ja-JP"/>
              </w:rPr>
              <w:t xml:space="preserve">- Identify for </w:t>
            </w:r>
            <w:r w:rsidRPr="007575EB">
              <w:t xml:space="preserve">completeness the applicability of </w:t>
            </w:r>
            <w:r w:rsidRPr="007575EB">
              <w:rPr>
                <w:lang w:eastAsia="ja-JP"/>
              </w:rPr>
              <w:t>existing r</w:t>
            </w:r>
            <w:r w:rsidRPr="007575EB">
              <w:t>ecommendation</w:t>
            </w:r>
            <w:r w:rsidRPr="007575EB">
              <w:rPr>
                <w:lang w:eastAsia="ja-JP"/>
              </w:rPr>
              <w:t>s</w:t>
            </w:r>
            <w:r w:rsidRPr="007575EB">
              <w:t xml:space="preserve"> and relevant reports to enable sharing studies</w:t>
            </w:r>
          </w:p>
          <w:p w:rsidR="00642C58" w:rsidRPr="007575EB" w:rsidRDefault="00642C58" w:rsidP="0063052E">
            <w:pPr>
              <w:pStyle w:val="Tabletext"/>
              <w:rPr>
                <w:lang w:eastAsia="ja-JP"/>
              </w:rPr>
            </w:pPr>
            <w:r w:rsidRPr="007575EB">
              <w:rPr>
                <w:lang w:eastAsia="ja-JP"/>
              </w:rPr>
              <w:tab/>
              <w:t>- LS to WP5A on recommendations and reports taken assumed relevant</w:t>
            </w:r>
            <w:r w:rsidRPr="007575EB">
              <w:rPr>
                <w:lang w:eastAsia="ja-JP"/>
              </w:rPr>
              <w:tab/>
              <w:t>for mobile (MS) and amateur radio (satellite) (ARSS) services.</w:t>
            </w:r>
          </w:p>
          <w:p w:rsidR="00642C58" w:rsidRPr="007575EB" w:rsidRDefault="00642C58" w:rsidP="0063052E">
            <w:pPr>
              <w:pStyle w:val="Tabletext"/>
            </w:pPr>
            <w:r w:rsidRPr="007575EB">
              <w:rPr>
                <w:lang w:eastAsia="ja-JP"/>
              </w:rPr>
              <w:tab/>
              <w:t>- LS in response to 5B and 5C to exchange information on radio</w:t>
            </w:r>
            <w:r w:rsidRPr="007575EB">
              <w:rPr>
                <w:lang w:eastAsia="ja-JP"/>
              </w:rPr>
              <w:tab/>
            </w:r>
            <w:r w:rsidRPr="007575EB">
              <w:rPr>
                <w:lang w:eastAsia="ja-JP"/>
              </w:rPr>
              <w:tab/>
              <w:t>determination (RNS/RLS) and fixed service (FS)</w:t>
            </w:r>
          </w:p>
          <w:p w:rsidR="00642C58" w:rsidRPr="007575EB" w:rsidRDefault="00642C58" w:rsidP="0063052E">
            <w:pPr>
              <w:pStyle w:val="Tabletext"/>
              <w:rPr>
                <w:lang w:eastAsia="ja-JP"/>
              </w:rPr>
            </w:pPr>
            <w:r w:rsidRPr="007575EB">
              <w:rPr>
                <w:lang w:eastAsia="ja-JP"/>
              </w:rPr>
              <w:t>- Structure of draft CPM-Chapter 2 text</w:t>
            </w:r>
          </w:p>
          <w:p w:rsidR="00642C58" w:rsidRPr="007575EB" w:rsidRDefault="00642C58" w:rsidP="0063052E">
            <w:pPr>
              <w:pStyle w:val="Tabletext"/>
              <w:rPr>
                <w:lang w:eastAsia="ja-JP"/>
              </w:rPr>
            </w:pPr>
            <w:r w:rsidRPr="007575EB">
              <w:rPr>
                <w:lang w:eastAsia="ja-JP"/>
              </w:rPr>
              <w:t>- Initiate PDN Recommendation 1 with the main characteristics of SARs planned to operate in the extended band</w:t>
            </w:r>
          </w:p>
          <w:p w:rsidR="00642C58" w:rsidRPr="007575EB" w:rsidRDefault="00642C58" w:rsidP="0063052E">
            <w:pPr>
              <w:pStyle w:val="Tabletext"/>
              <w:rPr>
                <w:lang w:eastAsia="ja-JP"/>
              </w:rPr>
            </w:pPr>
            <w:r w:rsidRPr="007575EB">
              <w:rPr>
                <w:lang w:eastAsia="ja-JP"/>
              </w:rPr>
              <w:t>- Initiate PDN Reports 1-4. The structure of these documents should be completed and the available studies included.</w:t>
            </w:r>
          </w:p>
        </w:tc>
      </w:tr>
      <w:tr w:rsidR="00642C58" w:rsidRPr="007575EB" w:rsidTr="0063052E">
        <w:tc>
          <w:tcPr>
            <w:tcW w:w="3369" w:type="dxa"/>
          </w:tcPr>
          <w:p w:rsidR="00642C58" w:rsidRPr="007575EB" w:rsidRDefault="00642C58" w:rsidP="0063052E">
            <w:pPr>
              <w:pStyle w:val="Tabletext"/>
              <w:rPr>
                <w:b/>
              </w:rPr>
            </w:pPr>
            <w:r w:rsidRPr="007575EB">
              <w:rPr>
                <w:b/>
              </w:rPr>
              <w:t xml:space="preserve">2nd meeting </w:t>
            </w:r>
          </w:p>
          <w:p w:rsidR="00642C58" w:rsidRPr="007575EB" w:rsidRDefault="00642C58" w:rsidP="0063052E">
            <w:pPr>
              <w:pStyle w:val="Tabletext"/>
              <w:rPr>
                <w:lang w:eastAsia="ja-JP"/>
              </w:rPr>
            </w:pPr>
            <w:r w:rsidRPr="007575EB">
              <w:rPr>
                <w:lang w:eastAsia="ja-JP"/>
              </w:rPr>
              <w:t>8-12 April 2013</w:t>
            </w:r>
          </w:p>
          <w:p w:rsidR="00642C58" w:rsidRPr="007575EB" w:rsidRDefault="00642C58" w:rsidP="0063052E">
            <w:pPr>
              <w:pStyle w:val="Tabletext"/>
              <w:rPr>
                <w:lang w:eastAsia="ja-JP"/>
              </w:rPr>
            </w:pPr>
            <w:r w:rsidRPr="007575EB">
              <w:rPr>
                <w:lang w:eastAsia="ja-JP"/>
              </w:rPr>
              <w:t>ITU, Geneva</w:t>
            </w:r>
          </w:p>
        </w:tc>
        <w:tc>
          <w:tcPr>
            <w:tcW w:w="6486" w:type="dxa"/>
          </w:tcPr>
          <w:p w:rsidR="00642C58" w:rsidRPr="007575EB" w:rsidRDefault="00642C58" w:rsidP="0063052E">
            <w:pPr>
              <w:pStyle w:val="Tabletext"/>
            </w:pPr>
            <w:r w:rsidRPr="007575EB">
              <w:rPr>
                <w:lang w:eastAsia="ja-JP"/>
              </w:rPr>
              <w:t xml:space="preserve">- Finalize </w:t>
            </w:r>
            <w:r w:rsidRPr="007575EB">
              <w:t>DN Recommendation 1</w:t>
            </w:r>
          </w:p>
          <w:p w:rsidR="00642C58" w:rsidRPr="007575EB" w:rsidRDefault="00642C58" w:rsidP="0063052E">
            <w:pPr>
              <w:pStyle w:val="Tabletext"/>
              <w:rPr>
                <w:lang w:eastAsia="ja-JP"/>
              </w:rPr>
            </w:pPr>
            <w:r w:rsidRPr="007575EB">
              <w:rPr>
                <w:lang w:eastAsia="ja-JP"/>
              </w:rPr>
              <w:t>- Progress and if possible complete PDN Report 1 and 2</w:t>
            </w:r>
          </w:p>
          <w:p w:rsidR="00642C58" w:rsidRPr="007575EB" w:rsidRDefault="00642C58" w:rsidP="0063052E">
            <w:pPr>
              <w:pStyle w:val="Tabletext"/>
              <w:rPr>
                <w:lang w:eastAsia="ja-JP"/>
              </w:rPr>
            </w:pPr>
            <w:r w:rsidRPr="007575EB">
              <w:rPr>
                <w:lang w:eastAsia="ja-JP"/>
              </w:rPr>
              <w:t xml:space="preserve">- Update </w:t>
            </w:r>
            <w:bookmarkStart w:id="1" w:name="OLE_LINK1"/>
            <w:bookmarkStart w:id="2" w:name="OLE_LINK2"/>
            <w:r w:rsidRPr="007575EB">
              <w:rPr>
                <w:lang w:eastAsia="ja-JP"/>
              </w:rPr>
              <w:t xml:space="preserve">PDN Reports </w:t>
            </w:r>
            <w:bookmarkEnd w:id="1"/>
            <w:bookmarkEnd w:id="2"/>
            <w:r w:rsidRPr="007575EB">
              <w:rPr>
                <w:lang w:eastAsia="ja-JP"/>
              </w:rPr>
              <w:t>3 and 4 to include the results of studies. The sharing scenarios should be completed at this stage.</w:t>
            </w:r>
          </w:p>
          <w:p w:rsidR="00642C58" w:rsidRPr="007575EB" w:rsidRDefault="00642C58" w:rsidP="0063052E">
            <w:pPr>
              <w:pStyle w:val="Tabletext"/>
              <w:rPr>
                <w:lang w:eastAsia="ja-JP"/>
              </w:rPr>
            </w:pPr>
            <w:r w:rsidRPr="007575EB">
              <w:rPr>
                <w:lang w:eastAsia="ja-JP"/>
              </w:rPr>
              <w:t>- Update draft CPM text</w:t>
            </w:r>
          </w:p>
          <w:p w:rsidR="00642C58" w:rsidRPr="007575EB" w:rsidRDefault="00642C58" w:rsidP="0063052E">
            <w:pPr>
              <w:pStyle w:val="Tabletext"/>
              <w:rPr>
                <w:lang w:eastAsia="ja-JP"/>
              </w:rPr>
            </w:pPr>
            <w:r w:rsidRPr="007575EB">
              <w:rPr>
                <w:lang w:eastAsia="ja-JP"/>
              </w:rPr>
              <w:t>- Update work plan as needed</w:t>
            </w:r>
          </w:p>
          <w:p w:rsidR="00642C58" w:rsidRPr="007575EB" w:rsidRDefault="00642C58" w:rsidP="0063052E">
            <w:pPr>
              <w:pStyle w:val="Tabletext"/>
              <w:rPr>
                <w:lang w:eastAsia="ja-JP"/>
              </w:rPr>
            </w:pPr>
            <w:r w:rsidRPr="007575EB">
              <w:rPr>
                <w:lang w:eastAsia="ja-JP"/>
              </w:rPr>
              <w:t>- Response LSs to WP5A, 5B, and 5C to send the available material for comments</w:t>
            </w:r>
          </w:p>
        </w:tc>
      </w:tr>
      <w:tr w:rsidR="00642C58" w:rsidRPr="007575EB" w:rsidTr="0063052E">
        <w:tc>
          <w:tcPr>
            <w:tcW w:w="3369" w:type="dxa"/>
          </w:tcPr>
          <w:p w:rsidR="00642C58" w:rsidRPr="007575EB" w:rsidRDefault="00642C58" w:rsidP="0063052E">
            <w:pPr>
              <w:pStyle w:val="Tabletext"/>
              <w:rPr>
                <w:b/>
              </w:rPr>
            </w:pPr>
            <w:r w:rsidRPr="007575EB">
              <w:rPr>
                <w:b/>
              </w:rPr>
              <w:t xml:space="preserve">3rd meeting </w:t>
            </w:r>
          </w:p>
          <w:p w:rsidR="00642C58" w:rsidRPr="007575EB" w:rsidRDefault="00642C58" w:rsidP="0063052E">
            <w:pPr>
              <w:pStyle w:val="Tabletext"/>
              <w:rPr>
                <w:lang w:eastAsia="ja-JP"/>
              </w:rPr>
            </w:pPr>
            <w:r w:rsidRPr="007575EB">
              <w:rPr>
                <w:lang w:eastAsia="ja-JP"/>
              </w:rPr>
              <w:t>11-17 September 2013</w:t>
            </w:r>
          </w:p>
          <w:p w:rsidR="00642C58" w:rsidRPr="007575EB" w:rsidRDefault="00642C58" w:rsidP="0063052E">
            <w:pPr>
              <w:pStyle w:val="Tabletext"/>
              <w:rPr>
                <w:lang w:eastAsia="ja-JP"/>
              </w:rPr>
            </w:pPr>
            <w:r w:rsidRPr="007575EB">
              <w:rPr>
                <w:lang w:eastAsia="ja-JP"/>
              </w:rPr>
              <w:t>ITU, Geneva</w:t>
            </w:r>
          </w:p>
        </w:tc>
        <w:tc>
          <w:tcPr>
            <w:tcW w:w="6486" w:type="dxa"/>
          </w:tcPr>
          <w:p w:rsidR="00642C58" w:rsidRPr="007575EB" w:rsidRDefault="00642C58" w:rsidP="0063052E">
            <w:pPr>
              <w:pStyle w:val="Tabletext"/>
              <w:rPr>
                <w:lang w:eastAsia="ja-JP"/>
              </w:rPr>
            </w:pPr>
            <w:r w:rsidRPr="007575EB">
              <w:rPr>
                <w:lang w:eastAsia="ja-JP"/>
              </w:rPr>
              <w:t>- Finalize reports 1 and 2</w:t>
            </w:r>
          </w:p>
          <w:p w:rsidR="00642C58" w:rsidRPr="007575EB" w:rsidRDefault="00642C58" w:rsidP="0063052E">
            <w:pPr>
              <w:pStyle w:val="Tabletext"/>
              <w:rPr>
                <w:lang w:eastAsia="ja-JP"/>
              </w:rPr>
            </w:pPr>
            <w:r w:rsidRPr="007575EB">
              <w:rPr>
                <w:lang w:eastAsia="ja-JP"/>
              </w:rPr>
              <w:t>- Progress Reports 3 and 4 integrating the comments received by LS from 5A, 5B and 5C</w:t>
            </w:r>
          </w:p>
          <w:p w:rsidR="00642C58" w:rsidRPr="007575EB" w:rsidRDefault="00642C58" w:rsidP="0063052E">
            <w:pPr>
              <w:pStyle w:val="Tabletext"/>
              <w:rPr>
                <w:lang w:eastAsia="ja-JP"/>
              </w:rPr>
            </w:pPr>
            <w:r w:rsidRPr="007575EB">
              <w:rPr>
                <w:lang w:eastAsia="ja-JP"/>
              </w:rPr>
              <w:t>- Update Draft CPM text</w:t>
            </w:r>
          </w:p>
          <w:p w:rsidR="00642C58" w:rsidRPr="007575EB" w:rsidRDefault="00642C58" w:rsidP="0063052E">
            <w:pPr>
              <w:pStyle w:val="Tabletext"/>
            </w:pPr>
            <w:r w:rsidRPr="007575EB">
              <w:rPr>
                <w:lang w:eastAsia="ja-JP"/>
              </w:rPr>
              <w:t xml:space="preserve">- </w:t>
            </w:r>
            <w:r w:rsidRPr="007575EB">
              <w:t>Update work plan as needed</w:t>
            </w:r>
          </w:p>
        </w:tc>
      </w:tr>
      <w:tr w:rsidR="00642C58" w:rsidRPr="007575EB" w:rsidTr="0063052E">
        <w:tc>
          <w:tcPr>
            <w:tcW w:w="3369" w:type="dxa"/>
          </w:tcPr>
          <w:p w:rsidR="00642C58" w:rsidRPr="007575EB" w:rsidRDefault="00642C58" w:rsidP="0063052E">
            <w:pPr>
              <w:pStyle w:val="Tabletext"/>
              <w:rPr>
                <w:b/>
              </w:rPr>
            </w:pPr>
            <w:r w:rsidRPr="007575EB">
              <w:rPr>
                <w:b/>
              </w:rPr>
              <w:t xml:space="preserve">4th meeting </w:t>
            </w:r>
          </w:p>
          <w:p w:rsidR="00642C58" w:rsidRPr="007575EB" w:rsidRDefault="00642C58" w:rsidP="0063052E">
            <w:pPr>
              <w:pStyle w:val="Tabletext"/>
              <w:rPr>
                <w:lang w:eastAsia="ja-JP"/>
              </w:rPr>
            </w:pPr>
            <w:r w:rsidRPr="007575EB">
              <w:rPr>
                <w:lang w:eastAsia="ja-JP"/>
              </w:rPr>
              <w:t>12-16 May 2014</w:t>
            </w:r>
          </w:p>
          <w:p w:rsidR="00642C58" w:rsidRPr="007575EB" w:rsidRDefault="00642C58" w:rsidP="0063052E">
            <w:pPr>
              <w:pStyle w:val="Tabletext"/>
              <w:rPr>
                <w:lang w:eastAsia="ja-JP"/>
              </w:rPr>
            </w:pPr>
            <w:r w:rsidRPr="007575EB">
              <w:rPr>
                <w:lang w:eastAsia="ja-JP"/>
              </w:rPr>
              <w:t>ITU, Geneva</w:t>
            </w:r>
          </w:p>
        </w:tc>
        <w:tc>
          <w:tcPr>
            <w:tcW w:w="6486" w:type="dxa"/>
          </w:tcPr>
          <w:p w:rsidR="00642C58" w:rsidRPr="007575EB" w:rsidRDefault="00642C58" w:rsidP="0063052E">
            <w:pPr>
              <w:pStyle w:val="Tabletext"/>
              <w:rPr>
                <w:lang w:eastAsia="ja-JP"/>
              </w:rPr>
            </w:pPr>
            <w:r w:rsidRPr="007575EB">
              <w:rPr>
                <w:lang w:eastAsia="ja-JP"/>
              </w:rPr>
              <w:t>- Finalize Reports 3 and 4 (Note: there is still time after completion of the draft CPM text to work on these reports if needed)</w:t>
            </w:r>
          </w:p>
          <w:p w:rsidR="00642C58" w:rsidRPr="007575EB" w:rsidRDefault="00642C58" w:rsidP="0063052E">
            <w:pPr>
              <w:pStyle w:val="Tabletext"/>
              <w:rPr>
                <w:lang w:eastAsia="ja-JP"/>
              </w:rPr>
            </w:pPr>
            <w:r w:rsidRPr="007575EB">
              <w:rPr>
                <w:lang w:eastAsia="ja-JP"/>
              </w:rPr>
              <w:t>- final CPM text on AI1.12 (under responsibility of WP7C); ready for release to CPM Chapter 2 Rapporteur</w:t>
            </w:r>
          </w:p>
        </w:tc>
      </w:tr>
      <w:tr w:rsidR="00642C58" w:rsidRPr="007575EB" w:rsidTr="0063052E">
        <w:tc>
          <w:tcPr>
            <w:tcW w:w="3369" w:type="dxa"/>
          </w:tcPr>
          <w:p w:rsidR="00642C58" w:rsidRPr="007575EB" w:rsidRDefault="00642C58" w:rsidP="0063052E">
            <w:pPr>
              <w:pStyle w:val="Tabletext"/>
              <w:rPr>
                <w:b/>
              </w:rPr>
            </w:pPr>
            <w:r w:rsidRPr="007575EB">
              <w:rPr>
                <w:b/>
              </w:rPr>
              <w:t xml:space="preserve">5th meeting </w:t>
            </w:r>
          </w:p>
          <w:p w:rsidR="00642C58" w:rsidRPr="007575EB" w:rsidRDefault="00642C58" w:rsidP="0063052E">
            <w:pPr>
              <w:pStyle w:val="Tabletext"/>
              <w:rPr>
                <w:lang w:eastAsia="ja-JP"/>
              </w:rPr>
            </w:pPr>
            <w:r w:rsidRPr="007575EB">
              <w:rPr>
                <w:lang w:eastAsia="ja-JP"/>
              </w:rPr>
              <w:t>29 Sep – 3 Oct 2014</w:t>
            </w:r>
          </w:p>
          <w:p w:rsidR="00642C58" w:rsidRPr="007575EB" w:rsidRDefault="00642C58" w:rsidP="0063052E">
            <w:pPr>
              <w:pStyle w:val="Tabletext"/>
              <w:rPr>
                <w:lang w:eastAsia="ja-JP"/>
              </w:rPr>
            </w:pPr>
            <w:r w:rsidRPr="007575EB">
              <w:rPr>
                <w:lang w:eastAsia="ja-JP"/>
              </w:rPr>
              <w:t>ITU, Geneva</w:t>
            </w:r>
          </w:p>
          <w:p w:rsidR="00642C58" w:rsidRPr="007575EB" w:rsidRDefault="00642C58" w:rsidP="0063052E">
            <w:pPr>
              <w:pStyle w:val="Tabletext"/>
              <w:rPr>
                <w:lang w:eastAsia="ja-JP"/>
              </w:rPr>
            </w:pPr>
            <w:r w:rsidRPr="007575EB">
              <w:rPr>
                <w:lang w:eastAsia="ja-JP"/>
              </w:rPr>
              <w:tab/>
            </w:r>
          </w:p>
        </w:tc>
        <w:tc>
          <w:tcPr>
            <w:tcW w:w="6486" w:type="dxa"/>
          </w:tcPr>
          <w:p w:rsidR="00642C58" w:rsidRPr="007575EB" w:rsidRDefault="00642C58" w:rsidP="0063052E">
            <w:pPr>
              <w:pStyle w:val="Tabletext"/>
              <w:rPr>
                <w:lang w:eastAsia="ja-JP"/>
              </w:rPr>
            </w:pPr>
            <w:r w:rsidRPr="007575EB">
              <w:rPr>
                <w:lang w:eastAsia="ja-JP"/>
              </w:rPr>
              <w:t xml:space="preserve">- </w:t>
            </w:r>
            <w:r w:rsidRPr="007575EB">
              <w:t>Complete and note any</w:t>
            </w:r>
            <w:r w:rsidRPr="007575EB">
              <w:rPr>
                <w:lang w:eastAsia="ja-JP"/>
              </w:rPr>
              <w:t xml:space="preserve"> ITU-R </w:t>
            </w:r>
            <w:r w:rsidRPr="007575EB">
              <w:t xml:space="preserve">Rec/Rep relevant </w:t>
            </w:r>
            <w:r w:rsidRPr="007575EB">
              <w:rPr>
                <w:lang w:eastAsia="ja-JP"/>
              </w:rPr>
              <w:t>for recognition at CPM-15</w:t>
            </w:r>
          </w:p>
          <w:p w:rsidR="00642C58" w:rsidRPr="007575EB" w:rsidRDefault="00642C58" w:rsidP="0063052E">
            <w:pPr>
              <w:pStyle w:val="Tabletext"/>
              <w:rPr>
                <w:lang w:eastAsia="ja-JP"/>
              </w:rPr>
            </w:pPr>
            <w:r w:rsidRPr="007575EB">
              <w:rPr>
                <w:lang w:eastAsia="ja-JP"/>
              </w:rPr>
              <w:t>- Consider possible consequential changes to the existing ITU-R documentation as a result of adoption of proposed draft new Recommendations/ Reports</w:t>
            </w:r>
          </w:p>
        </w:tc>
      </w:tr>
    </w:tbl>
    <w:p w:rsidR="00642C58" w:rsidRPr="007575EB" w:rsidRDefault="00642C58" w:rsidP="00652635">
      <w:pPr>
        <w:pStyle w:val="ECCParagraph"/>
      </w:pPr>
    </w:p>
    <w:p w:rsidR="00642C58" w:rsidRPr="007575EB" w:rsidRDefault="00642C58" w:rsidP="009744B4">
      <w:pPr>
        <w:pStyle w:val="Heading1"/>
      </w:pPr>
      <w:r w:rsidRPr="007575EB">
        <w:t>Relevant information from outside CEPT</w:t>
      </w:r>
    </w:p>
    <w:p w:rsidR="00642C58" w:rsidRPr="007575EB" w:rsidRDefault="00642C58" w:rsidP="00A97EDB">
      <w:pPr>
        <w:pStyle w:val="Heading2"/>
        <w:rPr>
          <w:lang w:val="en-GB"/>
        </w:rPr>
      </w:pPr>
      <w:r w:rsidRPr="007575EB">
        <w:rPr>
          <w:lang w:val="en-GB"/>
        </w:rPr>
        <w:t>European Union (</w:t>
      </w:r>
      <w:r w:rsidRPr="007575EB">
        <w:rPr>
          <w:b w:val="0"/>
          <w:lang w:val="en-GB"/>
        </w:rPr>
        <w:t>date of proposal</w:t>
      </w:r>
      <w:r w:rsidRPr="007575EB">
        <w:rPr>
          <w:lang w:val="en-GB"/>
        </w:rPr>
        <w:t>)</w:t>
      </w:r>
    </w:p>
    <w:p w:rsidR="00642C58" w:rsidRPr="007575EB" w:rsidRDefault="00642C58" w:rsidP="006F1E8C">
      <w:pPr>
        <w:pStyle w:val="ECCParagraph"/>
      </w:pPr>
      <w:r w:rsidRPr="007575EB">
        <w:t>[To be determined]</w:t>
      </w:r>
    </w:p>
    <w:p w:rsidR="00642C58" w:rsidRPr="007575EB" w:rsidRDefault="00642C58" w:rsidP="0017055A">
      <w:pPr>
        <w:pStyle w:val="ECCParagraph"/>
      </w:pPr>
    </w:p>
    <w:p w:rsidR="00642C58" w:rsidRPr="007575EB" w:rsidRDefault="00642C58" w:rsidP="009744B4">
      <w:pPr>
        <w:pStyle w:val="Heading2"/>
        <w:rPr>
          <w:lang w:val="en-GB"/>
        </w:rPr>
      </w:pPr>
      <w:r w:rsidRPr="007575EB">
        <w:rPr>
          <w:lang w:val="en-GB"/>
        </w:rPr>
        <w:t xml:space="preserve">Regional telecommunication organisations: </w:t>
      </w:r>
    </w:p>
    <w:p w:rsidR="00642C58" w:rsidRPr="007575EB" w:rsidRDefault="00642C58" w:rsidP="009744B4">
      <w:pPr>
        <w:pStyle w:val="ECCParagraph"/>
      </w:pPr>
      <w:r w:rsidRPr="007575EB">
        <w:t>APT (date of proposal)</w:t>
      </w:r>
    </w:p>
    <w:p w:rsidR="00642C58" w:rsidRPr="007575EB" w:rsidRDefault="00642C58" w:rsidP="006F1E8C">
      <w:pPr>
        <w:pStyle w:val="ECCParagraph"/>
      </w:pPr>
      <w:r w:rsidRPr="007575EB">
        <w:t>[To be determined]</w:t>
      </w:r>
    </w:p>
    <w:p w:rsidR="00642C58" w:rsidRPr="007575EB" w:rsidRDefault="00642C58" w:rsidP="009744B4">
      <w:pPr>
        <w:pStyle w:val="ECCParagraph"/>
      </w:pPr>
    </w:p>
    <w:p w:rsidR="00642C58" w:rsidRPr="007575EB" w:rsidRDefault="00642C58" w:rsidP="009744B4">
      <w:pPr>
        <w:pStyle w:val="ECCParagraph"/>
      </w:pPr>
      <w:r w:rsidRPr="007575EB">
        <w:t>ATU (date of proposal)</w:t>
      </w:r>
    </w:p>
    <w:p w:rsidR="00642C58" w:rsidRPr="007575EB" w:rsidRDefault="00642C58" w:rsidP="006F1E8C">
      <w:pPr>
        <w:pStyle w:val="ECCParagraph"/>
      </w:pPr>
      <w:r w:rsidRPr="007575EB">
        <w:t>[To be determined]</w:t>
      </w:r>
    </w:p>
    <w:p w:rsidR="00642C58" w:rsidRPr="007575EB" w:rsidRDefault="00642C58" w:rsidP="009744B4">
      <w:pPr>
        <w:pStyle w:val="ECCParagraph"/>
      </w:pPr>
    </w:p>
    <w:p w:rsidR="00642C58" w:rsidRPr="007575EB" w:rsidRDefault="00642C58" w:rsidP="009744B4">
      <w:pPr>
        <w:pStyle w:val="ECCParagraph"/>
      </w:pPr>
      <w:r w:rsidRPr="007575EB">
        <w:t>Arab Group ASMG (date of proposal)</w:t>
      </w:r>
    </w:p>
    <w:p w:rsidR="00642C58" w:rsidRPr="007575EB" w:rsidRDefault="00642C58" w:rsidP="006F1E8C">
      <w:pPr>
        <w:pStyle w:val="ECCParagraph"/>
      </w:pPr>
      <w:r w:rsidRPr="007575EB">
        <w:t>[To be determined]</w:t>
      </w:r>
    </w:p>
    <w:p w:rsidR="00642C58" w:rsidRPr="007575EB" w:rsidRDefault="00642C58" w:rsidP="009744B4">
      <w:pPr>
        <w:pStyle w:val="ECCParagraph"/>
      </w:pPr>
    </w:p>
    <w:p w:rsidR="00642C58" w:rsidRPr="007575EB" w:rsidRDefault="00642C58" w:rsidP="009744B4">
      <w:pPr>
        <w:pStyle w:val="ECCParagraph"/>
      </w:pPr>
      <w:r w:rsidRPr="007575EB">
        <w:t>CITEL (date of proposal)</w:t>
      </w:r>
    </w:p>
    <w:p w:rsidR="00642C58" w:rsidRPr="007575EB" w:rsidRDefault="00642C58" w:rsidP="006F1E8C">
      <w:pPr>
        <w:pStyle w:val="ECCParagraph"/>
      </w:pPr>
      <w:r w:rsidRPr="007575EB">
        <w:t>[To be determined]</w:t>
      </w:r>
    </w:p>
    <w:p w:rsidR="00642C58" w:rsidRPr="007575EB" w:rsidRDefault="00642C58" w:rsidP="009744B4">
      <w:pPr>
        <w:pStyle w:val="ECCParagraph"/>
      </w:pPr>
    </w:p>
    <w:p w:rsidR="00642C58" w:rsidRPr="007575EB" w:rsidRDefault="00642C58" w:rsidP="009744B4">
      <w:pPr>
        <w:pStyle w:val="ECCParagraph"/>
      </w:pPr>
      <w:r w:rsidRPr="007575EB">
        <w:t>RCC (date of proposal)</w:t>
      </w:r>
    </w:p>
    <w:p w:rsidR="00642C58" w:rsidRPr="007575EB" w:rsidRDefault="00642C58" w:rsidP="006F1E8C">
      <w:pPr>
        <w:pStyle w:val="ECCParagraph"/>
      </w:pPr>
      <w:r w:rsidRPr="007575EB">
        <w:t>[To be determined]</w:t>
      </w:r>
    </w:p>
    <w:p w:rsidR="00642C58" w:rsidRPr="007575EB" w:rsidRDefault="00642C58" w:rsidP="009744B4">
      <w:pPr>
        <w:pStyle w:val="ECCParagraph"/>
      </w:pPr>
    </w:p>
    <w:p w:rsidR="00642C58" w:rsidRPr="007575EB" w:rsidRDefault="00642C58" w:rsidP="00F735BC">
      <w:pPr>
        <w:pStyle w:val="Heading2"/>
        <w:rPr>
          <w:lang w:val="en-GB"/>
        </w:rPr>
      </w:pPr>
      <w:r w:rsidRPr="007575EB">
        <w:rPr>
          <w:lang w:val="en-GB"/>
        </w:rPr>
        <w:t>International organisations</w:t>
      </w:r>
    </w:p>
    <w:p w:rsidR="00642C58" w:rsidRPr="007575EB" w:rsidRDefault="00642C58" w:rsidP="00F735BC">
      <w:pPr>
        <w:pStyle w:val="ECCParagraph"/>
      </w:pPr>
      <w:r w:rsidRPr="007575EB">
        <w:t>IATA (date of proposal)</w:t>
      </w:r>
    </w:p>
    <w:p w:rsidR="00642C58" w:rsidRPr="007575EB" w:rsidRDefault="00642C58" w:rsidP="006F1E8C">
      <w:pPr>
        <w:pStyle w:val="ECCParagraph"/>
      </w:pPr>
      <w:r w:rsidRPr="007575EB">
        <w:t>[To be determined]</w:t>
      </w:r>
    </w:p>
    <w:p w:rsidR="00642C58" w:rsidRPr="007575EB" w:rsidRDefault="00642C58" w:rsidP="00F735BC">
      <w:pPr>
        <w:pStyle w:val="ECCParagraph"/>
      </w:pPr>
    </w:p>
    <w:p w:rsidR="00642C58" w:rsidRPr="007575EB" w:rsidRDefault="00642C58" w:rsidP="00F735BC">
      <w:pPr>
        <w:pStyle w:val="ECCParagraph"/>
      </w:pPr>
      <w:r w:rsidRPr="007575EB">
        <w:t>ICAO (30 March 2012)</w:t>
      </w:r>
    </w:p>
    <w:p w:rsidR="00642C58" w:rsidRPr="007575EB" w:rsidRDefault="00642C58" w:rsidP="000A4365">
      <w:pPr>
        <w:pStyle w:val="ECCParagraph"/>
      </w:pPr>
      <w:r w:rsidRPr="007575EB">
        <w:t>Oppose any allocation to the Earth exploration-satellite service in the frequency band 9 000 – 9 200 MHz unless</w:t>
      </w:r>
    </w:p>
    <w:p w:rsidR="00642C58" w:rsidRPr="007575EB" w:rsidRDefault="00642C58" w:rsidP="000A4365">
      <w:pPr>
        <w:pStyle w:val="ECCParagraph"/>
        <w:numPr>
          <w:ilvl w:val="0"/>
          <w:numId w:val="46"/>
        </w:numPr>
      </w:pPr>
      <w:r w:rsidRPr="007575EB">
        <w:t>it has been demonstrated through agreed studies that there will be no impact on aviation use</w:t>
      </w:r>
    </w:p>
    <w:p w:rsidR="00642C58" w:rsidRPr="007575EB" w:rsidRDefault="00642C58" w:rsidP="000A4365">
      <w:pPr>
        <w:pStyle w:val="ECCParagraph"/>
        <w:numPr>
          <w:ilvl w:val="0"/>
          <w:numId w:val="46"/>
        </w:numPr>
      </w:pPr>
      <w:r w:rsidRPr="007575EB">
        <w:t xml:space="preserve">no additional constraints are place on the use of the frequency band by aeronautical systems </w:t>
      </w:r>
    </w:p>
    <w:p w:rsidR="00642C58" w:rsidRPr="007575EB" w:rsidRDefault="00642C58" w:rsidP="000A4365">
      <w:pPr>
        <w:pStyle w:val="ECCParagraph"/>
      </w:pPr>
      <w:r w:rsidRPr="007575EB">
        <w:t xml:space="preserve">No change to Nos. </w:t>
      </w:r>
      <w:r w:rsidRPr="007575EB">
        <w:rPr>
          <w:b/>
        </w:rPr>
        <w:t>5.337</w:t>
      </w:r>
      <w:r w:rsidRPr="007575EB">
        <w:t xml:space="preserve">, </w:t>
      </w:r>
      <w:r w:rsidRPr="007575EB">
        <w:rPr>
          <w:b/>
        </w:rPr>
        <w:t>5.427</w:t>
      </w:r>
      <w:r w:rsidRPr="007575EB">
        <w:t xml:space="preserve">, </w:t>
      </w:r>
      <w:r w:rsidRPr="007575EB">
        <w:rPr>
          <w:b/>
        </w:rPr>
        <w:t>5.474</w:t>
      </w:r>
      <w:r w:rsidRPr="007575EB">
        <w:t xml:space="preserve"> and </w:t>
      </w:r>
      <w:r w:rsidRPr="007575EB">
        <w:rPr>
          <w:b/>
        </w:rPr>
        <w:t>5.475</w:t>
      </w:r>
      <w:r w:rsidRPr="007575EB">
        <w:t xml:space="preserve">. </w:t>
      </w:r>
    </w:p>
    <w:p w:rsidR="00642C58" w:rsidRPr="007575EB" w:rsidRDefault="00642C58" w:rsidP="00F735BC">
      <w:pPr>
        <w:pStyle w:val="ECCParagraph"/>
      </w:pPr>
    </w:p>
    <w:p w:rsidR="00642C58" w:rsidRPr="007575EB" w:rsidRDefault="00642C58" w:rsidP="00F735BC">
      <w:pPr>
        <w:pStyle w:val="ECCParagraph"/>
      </w:pPr>
      <w:r w:rsidRPr="007575EB">
        <w:t>IMO (date of proposal)</w:t>
      </w:r>
    </w:p>
    <w:p w:rsidR="00642C58" w:rsidRPr="007575EB" w:rsidRDefault="00642C58" w:rsidP="006F1E8C">
      <w:pPr>
        <w:pStyle w:val="ECCParagraph"/>
      </w:pPr>
      <w:r w:rsidRPr="007575EB">
        <w:t>[To be determined]</w:t>
      </w:r>
    </w:p>
    <w:p w:rsidR="00642C58" w:rsidRPr="007575EB" w:rsidRDefault="00642C58" w:rsidP="00F735BC">
      <w:pPr>
        <w:pStyle w:val="ECCParagraph"/>
      </w:pPr>
    </w:p>
    <w:p w:rsidR="00642C58" w:rsidRPr="007575EB" w:rsidRDefault="00642C58" w:rsidP="00F735BC">
      <w:pPr>
        <w:pStyle w:val="ECCParagraph"/>
      </w:pPr>
      <w:r w:rsidRPr="007575EB">
        <w:t>NATO (date of proposal)</w:t>
      </w:r>
    </w:p>
    <w:p w:rsidR="00642C58" w:rsidRPr="007575EB" w:rsidRDefault="00642C58" w:rsidP="006F1E8C">
      <w:pPr>
        <w:pStyle w:val="ECCParagraph"/>
      </w:pPr>
      <w:r w:rsidRPr="007575EB">
        <w:t>[To be determined]</w:t>
      </w:r>
    </w:p>
    <w:p w:rsidR="00642C58" w:rsidRPr="007575EB" w:rsidRDefault="00642C58" w:rsidP="00F735BC">
      <w:pPr>
        <w:pStyle w:val="ECCParagraph"/>
      </w:pPr>
    </w:p>
    <w:p w:rsidR="00642C58" w:rsidRPr="007575EB" w:rsidRDefault="00642C58" w:rsidP="00F735BC">
      <w:pPr>
        <w:pStyle w:val="ECCParagraph"/>
      </w:pPr>
      <w:r w:rsidRPr="007575EB">
        <w:t>SFCG (20 June 2012)</w:t>
      </w:r>
    </w:p>
    <w:p w:rsidR="00642C58" w:rsidRPr="007575EB" w:rsidRDefault="00642C58" w:rsidP="006F1E8C">
      <w:pPr>
        <w:pStyle w:val="ECCParagraph"/>
      </w:pPr>
      <w:r w:rsidRPr="007575EB">
        <w:t>SFCG supports an extension of the current worldwide allocation to the Earth exploration-satellite (active) service in the frequency band 9 300 – 9 900 MHz by up to 600 MHz. Compatibility with SRS (space-to-Earth) links in the 8 400 – 8 500 MHz band and the EESS (passive) in the 10.6 – 10.7 GHz band will have to be ensured, in accordance with the appropriate protection criteria, taking into account any available mitigation techniques that would reduce the level of unwanted emissions in those two bands.</w:t>
      </w:r>
    </w:p>
    <w:p w:rsidR="00642C58" w:rsidRPr="007575EB" w:rsidRDefault="00642C58" w:rsidP="00F735BC">
      <w:pPr>
        <w:pStyle w:val="ECCParagraph"/>
      </w:pPr>
      <w:r w:rsidRPr="007575EB">
        <w:t>WMO and EUMETNET (date of proposal)</w:t>
      </w:r>
    </w:p>
    <w:p w:rsidR="00642C58" w:rsidRPr="007575EB" w:rsidRDefault="00642C58" w:rsidP="006F1E8C">
      <w:pPr>
        <w:pStyle w:val="ECCParagraph"/>
      </w:pPr>
      <w:r w:rsidRPr="007575EB">
        <w:t>[To be determined]</w:t>
      </w:r>
    </w:p>
    <w:p w:rsidR="00642C58" w:rsidRPr="007575EB" w:rsidRDefault="00642C58" w:rsidP="006F1E8C">
      <w:pPr>
        <w:pStyle w:val="ECCParagraph"/>
      </w:pPr>
    </w:p>
    <w:p w:rsidR="00642C58" w:rsidRPr="007575EB" w:rsidRDefault="00642C58" w:rsidP="006F1E8C">
      <w:pPr>
        <w:pStyle w:val="ECCParagraph"/>
      </w:pPr>
      <w:r w:rsidRPr="007575EB">
        <w:t>CRAF (11 October 2011)</w:t>
      </w:r>
    </w:p>
    <w:p w:rsidR="00642C58" w:rsidRPr="007575EB" w:rsidRDefault="00642C58" w:rsidP="009744B4">
      <w:pPr>
        <w:pStyle w:val="ECCParagraph"/>
      </w:pPr>
      <w:r w:rsidRPr="007575EB">
        <w:t>CRAF urges administrations to ensure effective protection of radio observatories and space research stations operating in adjacent bands. Coexistence studies are recommended to suggest suitable hard limits for out of band emissions by EESS; any direct illumination of radio astronomy observatories and space research ground stations by the new generation of EESS should be prohibited.</w:t>
      </w:r>
    </w:p>
    <w:p w:rsidR="00642C58" w:rsidRPr="007575EB" w:rsidRDefault="00642C58" w:rsidP="00F735BC">
      <w:pPr>
        <w:pStyle w:val="Heading2"/>
        <w:rPr>
          <w:lang w:val="en-GB"/>
        </w:rPr>
      </w:pPr>
      <w:r w:rsidRPr="007575EB">
        <w:rPr>
          <w:lang w:val="en-GB"/>
        </w:rPr>
        <w:t>Regional organisations</w:t>
      </w:r>
    </w:p>
    <w:p w:rsidR="00642C58" w:rsidRPr="007575EB" w:rsidRDefault="00642C58" w:rsidP="00F735BC">
      <w:pPr>
        <w:pStyle w:val="ECCParagraph"/>
      </w:pPr>
      <w:r w:rsidRPr="007575EB">
        <w:t>ESA (date of proposal)</w:t>
      </w:r>
    </w:p>
    <w:p w:rsidR="00642C58" w:rsidRPr="007575EB" w:rsidRDefault="00642C58" w:rsidP="006F1E8C">
      <w:pPr>
        <w:pStyle w:val="ECCParagraph"/>
      </w:pPr>
      <w:r w:rsidRPr="007575EB">
        <w:t>[To be determined]</w:t>
      </w:r>
    </w:p>
    <w:p w:rsidR="00642C58" w:rsidRPr="007575EB" w:rsidRDefault="00642C58" w:rsidP="00F735BC">
      <w:pPr>
        <w:pStyle w:val="ECCParagraph"/>
      </w:pPr>
    </w:p>
    <w:p w:rsidR="00642C58" w:rsidRPr="007575EB" w:rsidRDefault="00642C58" w:rsidP="00F735BC">
      <w:pPr>
        <w:pStyle w:val="ECCParagraph"/>
      </w:pPr>
      <w:r w:rsidRPr="007575EB">
        <w:t>EUMETNET (date of proposal)</w:t>
      </w:r>
    </w:p>
    <w:p w:rsidR="00642C58" w:rsidRPr="007575EB" w:rsidRDefault="00642C58" w:rsidP="006F1E8C">
      <w:pPr>
        <w:pStyle w:val="ECCParagraph"/>
      </w:pPr>
      <w:r w:rsidRPr="007575EB">
        <w:t>[To be determined]</w:t>
      </w:r>
    </w:p>
    <w:p w:rsidR="00642C58" w:rsidRPr="007575EB" w:rsidRDefault="00642C58" w:rsidP="00F735BC">
      <w:pPr>
        <w:pStyle w:val="ECCParagraph"/>
      </w:pPr>
    </w:p>
    <w:p w:rsidR="00642C58" w:rsidRPr="007575EB" w:rsidRDefault="00642C58" w:rsidP="00F735BC">
      <w:pPr>
        <w:pStyle w:val="ECCParagraph"/>
      </w:pPr>
      <w:r w:rsidRPr="007575EB">
        <w:t>Eurocontrol (date of proposal)</w:t>
      </w:r>
    </w:p>
    <w:p w:rsidR="00642C58" w:rsidRPr="007575EB" w:rsidRDefault="00642C58" w:rsidP="006F1E8C">
      <w:pPr>
        <w:pStyle w:val="ECCParagraph"/>
      </w:pPr>
      <w:r w:rsidRPr="007575EB">
        <w:t>[To be determined]</w:t>
      </w:r>
    </w:p>
    <w:p w:rsidR="00642C58" w:rsidRPr="007575EB" w:rsidRDefault="00642C58" w:rsidP="00005CA4">
      <w:pPr>
        <w:pStyle w:val="ECCParagraph"/>
      </w:pPr>
    </w:p>
    <w:p w:rsidR="00642C58" w:rsidRPr="007575EB" w:rsidRDefault="00642C58" w:rsidP="00005CA4">
      <w:pPr>
        <w:pStyle w:val="ECCParagraph"/>
      </w:pPr>
    </w:p>
    <w:p w:rsidR="00642C58" w:rsidRPr="007575EB" w:rsidRDefault="00642C58" w:rsidP="008A54FC">
      <w:pPr>
        <w:pStyle w:val="ECCParagraph"/>
      </w:pPr>
    </w:p>
    <w:sectPr w:rsidR="00642C58" w:rsidRPr="007575EB" w:rsidSect="008A54FC">
      <w:headerReference w:type="even" r:id="rId13"/>
      <w:headerReference w:type="default" r:id="rId14"/>
      <w:headerReference w:type="first" r:id="rId15"/>
      <w:pgSz w:w="11907" w:h="16840" w:code="9"/>
      <w:pgMar w:top="1440" w:right="1134" w:bottom="144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2C58" w:rsidRDefault="00642C58" w:rsidP="008A54FC">
      <w:r>
        <w:separator/>
      </w:r>
    </w:p>
  </w:endnote>
  <w:endnote w:type="continuationSeparator" w:id="0">
    <w:p w:rsidR="00642C58" w:rsidRDefault="00642C58" w:rsidP="008A54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Lucida Grande">
    <w:altName w:val="Times New Roman"/>
    <w:panose1 w:val="00000000000000000000"/>
    <w:charset w:val="00"/>
    <w:family w:val="auto"/>
    <w:notTrueType/>
    <w:pitch w:val="variable"/>
    <w:sig w:usb0="00000003" w:usb1="00000000" w:usb2="00000000" w:usb3="00000000" w:csb0="00000001" w:csb1="00000000"/>
  </w:font>
  <w:font w:name="MS Mincho">
    <w:altName w:val="?l?r ??fc"/>
    <w:panose1 w:val="02020609040205080304"/>
    <w:charset w:val="80"/>
    <w:family w:val="roman"/>
    <w:notTrueType/>
    <w:pitch w:val="fixed"/>
    <w:sig w:usb0="00000001" w:usb1="08070000" w:usb2="00000010" w:usb3="00000000" w:csb0="00020000" w:csb1="00000000"/>
  </w:font>
  <w:font w:name="Times New Roman Bold">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C58" w:rsidRPr="003D50CB" w:rsidRDefault="00642C58" w:rsidP="003D50C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C58" w:rsidRPr="003D50CB" w:rsidRDefault="00642C58" w:rsidP="003D50C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C58" w:rsidRPr="003D50CB" w:rsidRDefault="00642C58" w:rsidP="003D50C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2C58" w:rsidRDefault="00642C58" w:rsidP="008A54FC">
      <w:r>
        <w:separator/>
      </w:r>
    </w:p>
  </w:footnote>
  <w:footnote w:type="continuationSeparator" w:id="0">
    <w:p w:rsidR="00642C58" w:rsidRDefault="00642C58" w:rsidP="008A54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C58" w:rsidRPr="007C5F95" w:rsidRDefault="00642C58">
    <w:pPr>
      <w:pStyle w:val="Header"/>
      <w:rPr>
        <w:b w:val="0"/>
        <w:lang w:val="da-DK"/>
      </w:rPr>
    </w:pPr>
    <w:r w:rsidRPr="007C5F95">
      <w:rPr>
        <w:b w:val="0"/>
        <w:lang w:val="da-DK"/>
      </w:rPr>
      <w:t>Draft ECC REPORT XXX</w:t>
    </w:r>
  </w:p>
  <w:p w:rsidR="00642C58" w:rsidRPr="007C5F95" w:rsidRDefault="00642C58">
    <w:pPr>
      <w:pStyle w:val="Header"/>
      <w:rPr>
        <w:szCs w:val="16"/>
        <w:lang w:val="da-DK"/>
      </w:rPr>
    </w:pPr>
    <w:r>
      <w:rPr>
        <w:szCs w:val="16"/>
        <w:lang w:val="da-DK"/>
      </w:rPr>
      <w:t xml:space="preserve">Page </w:t>
    </w:r>
    <w:fldSimple w:instr=" PAGE  \* Arabic  \* MERGEFORMAT ">
      <w:r w:rsidRPr="00155027">
        <w:rPr>
          <w:noProof/>
          <w:szCs w:val="16"/>
          <w:lang w:val="da-DK"/>
        </w:rPr>
        <w:t>2</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C58" w:rsidRPr="007C5F95" w:rsidRDefault="00642C58" w:rsidP="008A54FC">
    <w:pPr>
      <w:pStyle w:val="Header"/>
      <w:jc w:val="right"/>
      <w:rPr>
        <w:b w:val="0"/>
        <w:lang w:val="da-DK"/>
      </w:rPr>
    </w:pPr>
    <w:r w:rsidRPr="007C5F95">
      <w:rPr>
        <w:b w:val="0"/>
        <w:lang w:val="da-DK"/>
      </w:rPr>
      <w:t>Draft ECC REPORT XXX</w:t>
    </w:r>
  </w:p>
  <w:p w:rsidR="00642C58" w:rsidRPr="007C5F95" w:rsidRDefault="00642C58" w:rsidP="008A54FC">
    <w:pPr>
      <w:pStyle w:val="Header"/>
      <w:jc w:val="right"/>
      <w:rPr>
        <w:szCs w:val="16"/>
        <w:lang w:val="da-DK"/>
      </w:rPr>
    </w:pPr>
    <w:r>
      <w:rPr>
        <w:szCs w:val="16"/>
        <w:lang w:val="da-DK"/>
      </w:rPr>
      <w:t xml:space="preserve">Page </w:t>
    </w:r>
    <w:fldSimple w:instr=" PAGE  \* Arabic  \* MERGEFORMAT ">
      <w:r>
        <w:rPr>
          <w:noProof/>
          <w:szCs w:val="16"/>
          <w:lang w:val="da-DK"/>
        </w:rPr>
        <w:t>3</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C58" w:rsidRDefault="00642C58">
    <w:pPr>
      <w:pStyle w:val="Header"/>
    </w:pPr>
    <w:bookmarkStart w:id="0" w:name="_GoBack"/>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 o:spid="_x0000_s2049" type="#_x0000_t75" alt="Description: ecc_logo" style="position:absolute;margin-left:450.2pt;margin-top:93.8pt;width:115.1pt;height:43pt;z-index:251658240;visibility:visible;mso-position-horizontal-relative:page;mso-position-vertical-relative:page">
          <v:imagedata r:id="rId1" o:title=""/>
          <w10:wrap anchorx="page" anchory="page"/>
        </v:shape>
      </w:pict>
    </w:r>
    <w:r>
      <w:rPr>
        <w:noProof/>
        <w:lang w:val="de-DE" w:eastAsia="de-DE"/>
      </w:rPr>
      <w:pict>
        <v:shape id="Picture 16" o:spid="_x0000_s2050" type="#_x0000_t75" alt="Description: cept logo" style="position:absolute;margin-left:41pt;margin-top:99.8pt;width:70pt;height:70pt;z-index:251657216;visibility:visible;mso-position-horizontal-relative:page;mso-position-vertical-relative:page">
          <v:imagedata r:id="rId2" o:title=""/>
          <w10:wrap anchorx="page" anchory="page"/>
        </v:shape>
      </w:pict>
    </w:r>
    <w:bookmarkEnd w:id="0"/>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C58" w:rsidRPr="005F4F01" w:rsidRDefault="00642C58">
    <w:pPr>
      <w:pStyle w:val="Header"/>
      <w:rPr>
        <w:szCs w:val="16"/>
        <w:lang w:val="en-GB"/>
      </w:rPr>
    </w:pPr>
    <w:r w:rsidRPr="005F4F01">
      <w:rPr>
        <w:lang w:val="en-GB"/>
      </w:rPr>
      <w:t>Draft CEPT Brief on AI</w:t>
    </w:r>
    <w:r>
      <w:rPr>
        <w:lang w:val="en-GB"/>
      </w:rPr>
      <w:t xml:space="preserve"> 1.12 (WRC-15)</w:t>
    </w:r>
    <w:r w:rsidRPr="005F4F01">
      <w:rPr>
        <w:lang w:val="en-GB"/>
      </w:rPr>
      <w:t xml:space="preserve">  </w:t>
    </w:r>
    <w:r>
      <w:rPr>
        <w:lang w:val="en-GB"/>
      </w:rPr>
      <w:t xml:space="preserve"> </w:t>
    </w:r>
    <w:r w:rsidRPr="005F4F01">
      <w:rPr>
        <w:szCs w:val="16"/>
        <w:lang w:val="en-GB"/>
      </w:rPr>
      <w:t xml:space="preserve">Page </w:t>
    </w:r>
    <w:fldSimple w:instr=" PAGE  \* Arabic  \* MERGEFORMAT ">
      <w:r w:rsidRPr="00155027">
        <w:rPr>
          <w:noProof/>
          <w:szCs w:val="16"/>
          <w:lang w:val="en-GB"/>
        </w:rPr>
        <w:t>8</w:t>
      </w:r>
    </w:fldSimple>
    <w:r>
      <w:rPr>
        <w:noProof/>
        <w:szCs w:val="16"/>
        <w:lang w:val="da-DK"/>
      </w:rPr>
      <w:tab/>
    </w:r>
    <w:r>
      <w:rPr>
        <w:noProof/>
        <w:szCs w:val="16"/>
        <w:lang w:val="da-DK"/>
      </w:rPr>
      <w:tab/>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C58" w:rsidRPr="005F4F01" w:rsidRDefault="00642C58" w:rsidP="008A54FC">
    <w:pPr>
      <w:pStyle w:val="Header"/>
      <w:jc w:val="right"/>
      <w:rPr>
        <w:szCs w:val="16"/>
        <w:lang w:val="en-GB"/>
      </w:rPr>
    </w:pPr>
    <w:r w:rsidRPr="005F4F01">
      <w:rPr>
        <w:lang w:val="en-GB"/>
      </w:rPr>
      <w:t xml:space="preserve">Draft CEPT Brief on AI </w:t>
    </w:r>
    <w:r>
      <w:rPr>
        <w:lang w:val="en-GB"/>
      </w:rPr>
      <w:t xml:space="preserve">1.12 (WRC-15) </w:t>
    </w:r>
    <w:r w:rsidRPr="005F4F01">
      <w:rPr>
        <w:lang w:val="en-GB"/>
      </w:rPr>
      <w:t>- Page</w:t>
    </w:r>
    <w:r w:rsidRPr="005F4F01">
      <w:rPr>
        <w:szCs w:val="16"/>
        <w:lang w:val="en-GB"/>
      </w:rPr>
      <w:t xml:space="preserve"> </w:t>
    </w:r>
    <w:fldSimple w:instr=" PAGE  \* Arabic  \* MERGEFORMAT ">
      <w:r w:rsidRPr="00155027">
        <w:rPr>
          <w:noProof/>
          <w:szCs w:val="16"/>
          <w:lang w:val="en-GB"/>
        </w:rPr>
        <w:t>3</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C58" w:rsidRPr="001223D0" w:rsidRDefault="00642C58" w:rsidP="008A54FC">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6E2AAE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816EF9A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64A783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49FE013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5D645DA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654677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FB23B4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9CE00B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39E61B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B6A8A18"/>
    <w:lvl w:ilvl="0">
      <w:start w:val="1"/>
      <w:numFmt w:val="bullet"/>
      <w:lvlText w:val=""/>
      <w:lvlJc w:val="left"/>
      <w:pPr>
        <w:tabs>
          <w:tab w:val="num" w:pos="360"/>
        </w:tabs>
        <w:ind w:left="360" w:hanging="360"/>
      </w:pPr>
      <w:rPr>
        <w:rFonts w:ascii="Symbol" w:hAnsi="Symbol" w:hint="default"/>
      </w:rPr>
    </w:lvl>
  </w:abstractNum>
  <w:abstractNum w:abstractNumId="10">
    <w:nsid w:val="07D23333"/>
    <w:multiLevelType w:val="multilevel"/>
    <w:tmpl w:val="FCEC7FBC"/>
    <w:numStyleLink w:val="ECCBullets"/>
  </w:abstractNum>
  <w:abstractNum w:abstractNumId="11">
    <w:nsid w:val="08027199"/>
    <w:multiLevelType w:val="multilevel"/>
    <w:tmpl w:val="FCEC7FBC"/>
    <w:numStyleLink w:val="ECCBullets"/>
  </w:abstractNum>
  <w:abstractNum w:abstractNumId="12">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3">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14">
    <w:nsid w:val="20AB7B5D"/>
    <w:multiLevelType w:val="multilevel"/>
    <w:tmpl w:val="FCEC7FBC"/>
    <w:numStyleLink w:val="ECCBullets"/>
  </w:abstractNum>
  <w:abstractNum w:abstractNumId="15">
    <w:nsid w:val="212F4188"/>
    <w:multiLevelType w:val="multilevel"/>
    <w:tmpl w:val="169232EE"/>
    <w:lvl w:ilvl="0">
      <w:start w:val="1"/>
      <w:numFmt w:val="decimal"/>
      <w:pStyle w:val="ECCAnnexheading1"/>
      <w:suff w:val="space"/>
      <w:lvlText w:val="ANNEX %1:"/>
      <w:lvlJc w:val="left"/>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pStyle w:val="ECCAnnexheading2"/>
      <w:suff w:val="space"/>
      <w:lvlText w:val="A%1.%2"/>
      <w:lvlJc w:val="left"/>
      <w:pPr>
        <w:ind w:left="576" w:hanging="576"/>
      </w:pPr>
      <w:rPr>
        <w:rFonts w:cs="Times New Roman" w:hint="default"/>
      </w:rPr>
    </w:lvl>
    <w:lvl w:ilvl="2">
      <w:start w:val="1"/>
      <w:numFmt w:val="decimal"/>
      <w:pStyle w:val="ECCAnnexheading3"/>
      <w:lvlText w:val="A%1.%2.%3"/>
      <w:lvlJc w:val="left"/>
      <w:pPr>
        <w:tabs>
          <w:tab w:val="num" w:pos="720"/>
        </w:tabs>
        <w:ind w:left="720" w:hanging="720"/>
      </w:pPr>
      <w:rPr>
        <w:rFonts w:cs="Times New Roman" w:hint="default"/>
      </w:rPr>
    </w:lvl>
    <w:lvl w:ilvl="3">
      <w:start w:val="1"/>
      <w:numFmt w:val="decimal"/>
      <w:pStyle w:val="ECCAnnexheading4"/>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
    <w:nsid w:val="22C048DB"/>
    <w:multiLevelType w:val="multilevel"/>
    <w:tmpl w:val="FCEC7FBC"/>
    <w:numStyleLink w:val="ECCBullets"/>
  </w:abstractNum>
  <w:abstractNum w:abstractNumId="17">
    <w:nsid w:val="3B57373D"/>
    <w:multiLevelType w:val="multilevel"/>
    <w:tmpl w:val="2034D866"/>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18">
    <w:nsid w:val="3D163F7A"/>
    <w:multiLevelType w:val="multilevel"/>
    <w:tmpl w:val="B22CC1A2"/>
    <w:lvl w:ilvl="0">
      <w:start w:val="1"/>
      <w:numFmt w:val="decimal"/>
      <w:pStyle w:val="Heading1"/>
      <w:lvlText w:val="%1."/>
      <w:lvlJc w:val="left"/>
      <w:pPr>
        <w:ind w:left="360" w:hanging="360"/>
      </w:pPr>
      <w:rPr>
        <w:rFonts w:cs="Times New Roman"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cs="Times New Roman" w:hint="default"/>
        <w:b/>
        <w:i w:val="0"/>
        <w:sz w:val="20"/>
      </w:rPr>
    </w:lvl>
    <w:lvl w:ilvl="2">
      <w:start w:val="1"/>
      <w:numFmt w:val="decimal"/>
      <w:pStyle w:val="Heading3"/>
      <w:lvlText w:val="%1.%2.%3"/>
      <w:lvlJc w:val="left"/>
      <w:pPr>
        <w:tabs>
          <w:tab w:val="num" w:pos="720"/>
        </w:tabs>
        <w:ind w:left="720" w:hanging="720"/>
      </w:pPr>
      <w:rPr>
        <w:rFonts w:ascii="Arial" w:hAnsi="Arial" w:cs="Times New Roman" w:hint="default"/>
        <w:b/>
        <w:i w:val="0"/>
        <w:caps w:val="0"/>
        <w:sz w:val="20"/>
        <w:szCs w:val="20"/>
      </w:rPr>
    </w:lvl>
    <w:lvl w:ilvl="3">
      <w:start w:val="1"/>
      <w:numFmt w:val="decimal"/>
      <w:pStyle w:val="Heading4"/>
      <w:lvlText w:val="%1.%2.%3.%4"/>
      <w:lvlJc w:val="left"/>
      <w:pPr>
        <w:tabs>
          <w:tab w:val="num" w:pos="864"/>
        </w:tabs>
        <w:ind w:left="864" w:hanging="864"/>
      </w:pPr>
      <w:rPr>
        <w:rFonts w:ascii="Arial" w:hAnsi="Arial" w:cs="Times New Roman" w:hint="default"/>
        <w:b w:val="0"/>
        <w:i/>
        <w:sz w:val="20"/>
      </w:rPr>
    </w:lvl>
    <w:lvl w:ilvl="4">
      <w:start w:val="1"/>
      <w:numFmt w:val="decimal"/>
      <w:pStyle w:val="Heading5"/>
      <w:lvlText w:val="%1.%2.%3.%4.%5"/>
      <w:lvlJc w:val="left"/>
      <w:pPr>
        <w:tabs>
          <w:tab w:val="num" w:pos="1008"/>
        </w:tabs>
        <w:ind w:left="1008" w:hanging="1008"/>
      </w:pPr>
      <w:rPr>
        <w:rFonts w:cs="Times New Roman" w:hint="default"/>
        <w:sz w:val="24"/>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nsid w:val="427E184A"/>
    <w:multiLevelType w:val="hybridMultilevel"/>
    <w:tmpl w:val="F51A9A3A"/>
    <w:lvl w:ilvl="0" w:tplc="C65085F2">
      <w:start w:val="1"/>
      <w:numFmt w:val="bullet"/>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20">
    <w:nsid w:val="44024124"/>
    <w:multiLevelType w:val="hybridMultilevel"/>
    <w:tmpl w:val="FBF81B2C"/>
    <w:lvl w:ilvl="0" w:tplc="1EE000D4">
      <w:numFmt w:val="bullet"/>
      <w:lvlText w:val="–"/>
      <w:lvlJc w:val="left"/>
      <w:pPr>
        <w:tabs>
          <w:tab w:val="num" w:pos="1080"/>
        </w:tabs>
        <w:ind w:left="1080" w:hanging="72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cs="Times New Roman" w:hint="default"/>
        <w:b w:val="0"/>
        <w:i w:val="0"/>
        <w:color w:val="D2232A"/>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48262D09"/>
    <w:multiLevelType w:val="multilevel"/>
    <w:tmpl w:val="91FCFD4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23">
    <w:nsid w:val="499B11C1"/>
    <w:multiLevelType w:val="multilevel"/>
    <w:tmpl w:val="CF28CB36"/>
    <w:lvl w:ilvl="0">
      <w:start w:val="1"/>
      <w:numFmt w:val="decimal"/>
      <w:pStyle w:val="ECCFiguretitle"/>
      <w:suff w:val="space"/>
      <w:lvlText w:val="Figure %1:"/>
      <w:lvlJc w:val="left"/>
      <w:pPr>
        <w:ind w:left="360" w:hanging="360"/>
      </w:pPr>
      <w:rPr>
        <w:rFonts w:ascii="Arial" w:hAnsi="Arial" w:cs="Times New Roman" w:hint="default"/>
        <w:b/>
        <w:i w:val="0"/>
        <w:color w:val="D2232A"/>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4">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25">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26">
    <w:nsid w:val="5C9214DC"/>
    <w:multiLevelType w:val="multilevel"/>
    <w:tmpl w:val="0AD4A2D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27">
    <w:nsid w:val="5D1D6380"/>
    <w:multiLevelType w:val="multilevel"/>
    <w:tmpl w:val="8DB4B360"/>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28">
    <w:nsid w:val="66E36C84"/>
    <w:multiLevelType w:val="multilevel"/>
    <w:tmpl w:val="FCEC7FBC"/>
    <w:numStyleLink w:val="ECCBullets"/>
  </w:abstractNum>
  <w:abstractNum w:abstractNumId="29">
    <w:nsid w:val="71EC350B"/>
    <w:multiLevelType w:val="multilevel"/>
    <w:tmpl w:val="CB1A2F26"/>
    <w:lvl w:ilvl="0">
      <w:numFmt w:val="decimal"/>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sz w:val="20"/>
      </w:rPr>
    </w:lvl>
    <w:lvl w:ilvl="2">
      <w:start w:val="1"/>
      <w:numFmt w:val="decimal"/>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Arial" w:hAnsi="Arial"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nsid w:val="7B3212E4"/>
    <w:multiLevelType w:val="multilevel"/>
    <w:tmpl w:val="A724997C"/>
    <w:lvl w:ilvl="0">
      <w:start w:val="1"/>
      <w:numFmt w:val="decimal"/>
      <w:pStyle w:val="ECCTabletitle"/>
      <w:suff w:val="space"/>
      <w:lvlText w:val="Table %1:"/>
      <w:lvlJc w:val="left"/>
      <w:pPr>
        <w:ind w:left="360" w:hanging="360"/>
      </w:pPr>
      <w:rPr>
        <w:rFonts w:ascii="Arial" w:hAnsi="Arial" w:cs="Times New Roman" w:hint="default"/>
        <w:b/>
        <w:i w:val="0"/>
        <w:color w:val="D2232A"/>
        <w:sz w:val="2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13"/>
  </w:num>
  <w:num w:numId="2">
    <w:abstractNumId w:val="18"/>
  </w:num>
  <w:num w:numId="3">
    <w:abstractNumId w:val="30"/>
  </w:num>
  <w:num w:numId="4">
    <w:abstractNumId w:val="23"/>
  </w:num>
  <w:num w:numId="5">
    <w:abstractNumId w:val="15"/>
  </w:num>
  <w:num w:numId="6">
    <w:abstractNumId w:val="21"/>
  </w:num>
  <w:num w:numId="7">
    <w:abstractNumId w:val="21"/>
    <w:lvlOverride w:ilvl="0">
      <w:startOverride w:val="1"/>
    </w:lvlOverride>
  </w:num>
  <w:num w:numId="8">
    <w:abstractNumId w:val="12"/>
  </w:num>
  <w:num w:numId="9">
    <w:abstractNumId w:val="28"/>
  </w:num>
  <w:num w:numId="10">
    <w:abstractNumId w:val="26"/>
  </w:num>
  <w:num w:numId="11">
    <w:abstractNumId w:val="22"/>
  </w:num>
  <w:num w:numId="12">
    <w:abstractNumId w:val="17"/>
  </w:num>
  <w:num w:numId="13">
    <w:abstractNumId w:val="27"/>
  </w:num>
  <w:num w:numId="14">
    <w:abstractNumId w:val="25"/>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19"/>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6"/>
  </w:num>
  <w:num w:numId="31">
    <w:abstractNumId w:val="20"/>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3"/>
  </w:num>
  <w:num w:numId="42">
    <w:abstractNumId w:val="13"/>
  </w:num>
  <w:num w:numId="43">
    <w:abstractNumId w:val="13"/>
  </w:num>
  <w:num w:numId="44">
    <w:abstractNumId w:val="14"/>
  </w:num>
  <w:num w:numId="45">
    <w:abstractNumId w:val="11"/>
  </w:num>
  <w:num w:numId="46">
    <w:abstractNumId w:val="1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001"/>
  <w:defaultTabStop w:val="720"/>
  <w:hyphenationZone w:val="425"/>
  <w:evenAndOddHeaders/>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70FD"/>
    <w:rsid w:val="00005CA4"/>
    <w:rsid w:val="00016D49"/>
    <w:rsid w:val="000253A4"/>
    <w:rsid w:val="00067793"/>
    <w:rsid w:val="000678EA"/>
    <w:rsid w:val="00082DD7"/>
    <w:rsid w:val="00086CC0"/>
    <w:rsid w:val="000A264B"/>
    <w:rsid w:val="000A4365"/>
    <w:rsid w:val="000A4B0E"/>
    <w:rsid w:val="000C028F"/>
    <w:rsid w:val="000E42F5"/>
    <w:rsid w:val="001027AF"/>
    <w:rsid w:val="00106B0D"/>
    <w:rsid w:val="001223D0"/>
    <w:rsid w:val="00132767"/>
    <w:rsid w:val="00155027"/>
    <w:rsid w:val="00165FAE"/>
    <w:rsid w:val="0017055A"/>
    <w:rsid w:val="001733D8"/>
    <w:rsid w:val="00183FE0"/>
    <w:rsid w:val="001970FD"/>
    <w:rsid w:val="001A0BF5"/>
    <w:rsid w:val="001B2870"/>
    <w:rsid w:val="001C196B"/>
    <w:rsid w:val="001E5CE7"/>
    <w:rsid w:val="00227D59"/>
    <w:rsid w:val="002408C7"/>
    <w:rsid w:val="00274F84"/>
    <w:rsid w:val="002930E9"/>
    <w:rsid w:val="0029448B"/>
    <w:rsid w:val="00295F79"/>
    <w:rsid w:val="002D49B7"/>
    <w:rsid w:val="002E3E52"/>
    <w:rsid w:val="002E411A"/>
    <w:rsid w:val="002F111A"/>
    <w:rsid w:val="002F5286"/>
    <w:rsid w:val="00300F38"/>
    <w:rsid w:val="00317B64"/>
    <w:rsid w:val="00326522"/>
    <w:rsid w:val="003667AD"/>
    <w:rsid w:val="00383922"/>
    <w:rsid w:val="003B1AC2"/>
    <w:rsid w:val="003B239A"/>
    <w:rsid w:val="003C6ABA"/>
    <w:rsid w:val="003D50CB"/>
    <w:rsid w:val="004110CA"/>
    <w:rsid w:val="004146BF"/>
    <w:rsid w:val="00416D0A"/>
    <w:rsid w:val="00425E4D"/>
    <w:rsid w:val="00432D74"/>
    <w:rsid w:val="00446448"/>
    <w:rsid w:val="004610EF"/>
    <w:rsid w:val="00464A00"/>
    <w:rsid w:val="00471400"/>
    <w:rsid w:val="00471640"/>
    <w:rsid w:val="00483C77"/>
    <w:rsid w:val="004979EF"/>
    <w:rsid w:val="004B2E18"/>
    <w:rsid w:val="004E0624"/>
    <w:rsid w:val="004E40CC"/>
    <w:rsid w:val="0050336B"/>
    <w:rsid w:val="00550D79"/>
    <w:rsid w:val="005534BB"/>
    <w:rsid w:val="00557B5A"/>
    <w:rsid w:val="0058131E"/>
    <w:rsid w:val="00594186"/>
    <w:rsid w:val="005B364C"/>
    <w:rsid w:val="005B5128"/>
    <w:rsid w:val="005C10EB"/>
    <w:rsid w:val="005F4F01"/>
    <w:rsid w:val="005F6F70"/>
    <w:rsid w:val="00601594"/>
    <w:rsid w:val="00612D2E"/>
    <w:rsid w:val="0063052E"/>
    <w:rsid w:val="00642C58"/>
    <w:rsid w:val="00652635"/>
    <w:rsid w:val="0065287B"/>
    <w:rsid w:val="00664576"/>
    <w:rsid w:val="006A4E9F"/>
    <w:rsid w:val="006B71B1"/>
    <w:rsid w:val="006D54B9"/>
    <w:rsid w:val="006E3517"/>
    <w:rsid w:val="006F1E8C"/>
    <w:rsid w:val="006F47FE"/>
    <w:rsid w:val="00734A4F"/>
    <w:rsid w:val="007575EB"/>
    <w:rsid w:val="00763BA3"/>
    <w:rsid w:val="00767ABF"/>
    <w:rsid w:val="00767BB2"/>
    <w:rsid w:val="00773D53"/>
    <w:rsid w:val="0077406C"/>
    <w:rsid w:val="00780376"/>
    <w:rsid w:val="007935E8"/>
    <w:rsid w:val="00795AE8"/>
    <w:rsid w:val="00797D4C"/>
    <w:rsid w:val="007A1DF9"/>
    <w:rsid w:val="007A26FE"/>
    <w:rsid w:val="007A6BE2"/>
    <w:rsid w:val="007C5F95"/>
    <w:rsid w:val="007D232A"/>
    <w:rsid w:val="007E469F"/>
    <w:rsid w:val="00805DFB"/>
    <w:rsid w:val="00807AD3"/>
    <w:rsid w:val="008132CE"/>
    <w:rsid w:val="00841CB2"/>
    <w:rsid w:val="00882DBE"/>
    <w:rsid w:val="0088508B"/>
    <w:rsid w:val="0089170F"/>
    <w:rsid w:val="00894BD5"/>
    <w:rsid w:val="008A54FC"/>
    <w:rsid w:val="008B6D86"/>
    <w:rsid w:val="008B70CD"/>
    <w:rsid w:val="008D3341"/>
    <w:rsid w:val="008E4231"/>
    <w:rsid w:val="008E4C18"/>
    <w:rsid w:val="008F6CDE"/>
    <w:rsid w:val="009257E0"/>
    <w:rsid w:val="0092761B"/>
    <w:rsid w:val="00941FD2"/>
    <w:rsid w:val="009744B4"/>
    <w:rsid w:val="0099577A"/>
    <w:rsid w:val="009A1CAE"/>
    <w:rsid w:val="009A5AED"/>
    <w:rsid w:val="009E47EB"/>
    <w:rsid w:val="009F06B1"/>
    <w:rsid w:val="00A05628"/>
    <w:rsid w:val="00A076B5"/>
    <w:rsid w:val="00A21368"/>
    <w:rsid w:val="00A2392D"/>
    <w:rsid w:val="00A31827"/>
    <w:rsid w:val="00A37AF4"/>
    <w:rsid w:val="00A95ACB"/>
    <w:rsid w:val="00A97EDB"/>
    <w:rsid w:val="00AA086A"/>
    <w:rsid w:val="00AB6D35"/>
    <w:rsid w:val="00AC66FA"/>
    <w:rsid w:val="00AC71F2"/>
    <w:rsid w:val="00B0712F"/>
    <w:rsid w:val="00B25463"/>
    <w:rsid w:val="00B30D3B"/>
    <w:rsid w:val="00B432D4"/>
    <w:rsid w:val="00B47677"/>
    <w:rsid w:val="00B56E59"/>
    <w:rsid w:val="00B66607"/>
    <w:rsid w:val="00B86264"/>
    <w:rsid w:val="00BD59A0"/>
    <w:rsid w:val="00BD646D"/>
    <w:rsid w:val="00BE0B10"/>
    <w:rsid w:val="00BF7837"/>
    <w:rsid w:val="00C07298"/>
    <w:rsid w:val="00C230C8"/>
    <w:rsid w:val="00C23E93"/>
    <w:rsid w:val="00C64114"/>
    <w:rsid w:val="00C713D8"/>
    <w:rsid w:val="00C90C1D"/>
    <w:rsid w:val="00CA04AA"/>
    <w:rsid w:val="00CA5626"/>
    <w:rsid w:val="00CB3168"/>
    <w:rsid w:val="00CC2F54"/>
    <w:rsid w:val="00CD7E78"/>
    <w:rsid w:val="00CE09B6"/>
    <w:rsid w:val="00CE5E4E"/>
    <w:rsid w:val="00D041B9"/>
    <w:rsid w:val="00D6324D"/>
    <w:rsid w:val="00D77DA2"/>
    <w:rsid w:val="00D8148D"/>
    <w:rsid w:val="00DC407F"/>
    <w:rsid w:val="00DD057B"/>
    <w:rsid w:val="00DD601C"/>
    <w:rsid w:val="00DE445F"/>
    <w:rsid w:val="00DF2C67"/>
    <w:rsid w:val="00E01258"/>
    <w:rsid w:val="00E02E03"/>
    <w:rsid w:val="00E04C81"/>
    <w:rsid w:val="00E1189A"/>
    <w:rsid w:val="00E256C9"/>
    <w:rsid w:val="00E302A6"/>
    <w:rsid w:val="00E33D89"/>
    <w:rsid w:val="00E71AE7"/>
    <w:rsid w:val="00E812E5"/>
    <w:rsid w:val="00EA6088"/>
    <w:rsid w:val="00EB0B18"/>
    <w:rsid w:val="00EB437B"/>
    <w:rsid w:val="00ED3B85"/>
    <w:rsid w:val="00ED7F6C"/>
    <w:rsid w:val="00F07003"/>
    <w:rsid w:val="00F4064D"/>
    <w:rsid w:val="00F45C66"/>
    <w:rsid w:val="00F531CC"/>
    <w:rsid w:val="00F547D2"/>
    <w:rsid w:val="00F62AEE"/>
    <w:rsid w:val="00F735BC"/>
    <w:rsid w:val="00F77C92"/>
    <w:rsid w:val="00F93115"/>
    <w:rsid w:val="00F96759"/>
    <w:rsid w:val="00FA1222"/>
    <w:rsid w:val="00FA2BA6"/>
    <w:rsid w:val="00FA5A2A"/>
    <w:rsid w:val="00FC642D"/>
    <w:rsid w:val="00FD008E"/>
    <w:rsid w:val="00FD130C"/>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64A00"/>
    <w:rPr>
      <w:rFonts w:ascii="Arial" w:hAnsi="Arial"/>
      <w:sz w:val="20"/>
      <w:szCs w:val="24"/>
      <w:lang w:val="en-US" w:eastAsia="en-US"/>
    </w:rPr>
  </w:style>
  <w:style w:type="paragraph" w:styleId="Heading1">
    <w:name w:val="heading 1"/>
    <w:aliases w:val="ECC Heading 1"/>
    <w:basedOn w:val="Normal"/>
    <w:next w:val="ECCParagraph"/>
    <w:link w:val="Heading1Char"/>
    <w:uiPriority w:val="99"/>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link w:val="Heading2Char"/>
    <w:autoRedefine/>
    <w:uiPriority w:val="99"/>
    <w:qFormat/>
    <w:rsid w:val="00A97EDB"/>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link w:val="Heading3Char"/>
    <w:autoRedefine/>
    <w:uiPriority w:val="99"/>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link w:val="Heading4Char"/>
    <w:autoRedefine/>
    <w:uiPriority w:val="99"/>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link w:val="Heading5Char"/>
    <w:uiPriority w:val="99"/>
    <w:qFormat/>
    <w:rsid w:val="009E47EB"/>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9E47EB"/>
    <w:pPr>
      <w:numPr>
        <w:ilvl w:val="5"/>
        <w:numId w:val="2"/>
      </w:numPr>
      <w:spacing w:before="240" w:after="60"/>
      <w:outlineLvl w:val="5"/>
    </w:pPr>
    <w:rPr>
      <w:b/>
      <w:bCs/>
      <w:sz w:val="22"/>
      <w:szCs w:val="22"/>
    </w:rPr>
  </w:style>
  <w:style w:type="paragraph" w:styleId="Heading7">
    <w:name w:val="heading 7"/>
    <w:basedOn w:val="Normal"/>
    <w:next w:val="Normal"/>
    <w:link w:val="Heading7Char"/>
    <w:uiPriority w:val="99"/>
    <w:qFormat/>
    <w:rsid w:val="009E47EB"/>
    <w:pPr>
      <w:numPr>
        <w:ilvl w:val="6"/>
        <w:numId w:val="2"/>
      </w:numPr>
      <w:spacing w:before="240" w:after="60"/>
      <w:outlineLvl w:val="6"/>
    </w:pPr>
    <w:rPr>
      <w:sz w:val="24"/>
    </w:rPr>
  </w:style>
  <w:style w:type="paragraph" w:styleId="Heading8">
    <w:name w:val="heading 8"/>
    <w:basedOn w:val="Normal"/>
    <w:next w:val="Normal"/>
    <w:link w:val="Heading8Char"/>
    <w:uiPriority w:val="99"/>
    <w:qFormat/>
    <w:rsid w:val="009E47EB"/>
    <w:pPr>
      <w:numPr>
        <w:ilvl w:val="7"/>
        <w:numId w:val="2"/>
      </w:numPr>
      <w:spacing w:before="240" w:after="60"/>
      <w:outlineLvl w:val="7"/>
    </w:pPr>
    <w:rPr>
      <w:i/>
      <w:iCs/>
      <w:sz w:val="24"/>
    </w:rPr>
  </w:style>
  <w:style w:type="paragraph" w:styleId="Heading9">
    <w:name w:val="heading 9"/>
    <w:basedOn w:val="Normal"/>
    <w:next w:val="Normal"/>
    <w:link w:val="Heading9Char"/>
    <w:uiPriority w:val="99"/>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C Heading 1 Char"/>
    <w:basedOn w:val="DefaultParagraphFont"/>
    <w:link w:val="Heading1"/>
    <w:uiPriority w:val="99"/>
    <w:locked/>
    <w:rsid w:val="00F547D2"/>
    <w:rPr>
      <w:rFonts w:ascii="Cambria" w:hAnsi="Cambria" w:cs="Times New Roman"/>
      <w:b/>
      <w:bCs/>
      <w:kern w:val="32"/>
      <w:sz w:val="32"/>
      <w:szCs w:val="32"/>
      <w:lang w:val="en-US" w:eastAsia="en-US"/>
    </w:rPr>
  </w:style>
  <w:style w:type="character" w:customStyle="1" w:styleId="Heading2Char">
    <w:name w:val="Heading 2 Char"/>
    <w:aliases w:val="ECC Heading 2 Char"/>
    <w:basedOn w:val="DefaultParagraphFont"/>
    <w:link w:val="Heading2"/>
    <w:uiPriority w:val="99"/>
    <w:semiHidden/>
    <w:locked/>
    <w:rsid w:val="00F547D2"/>
    <w:rPr>
      <w:rFonts w:ascii="Cambria" w:hAnsi="Cambria" w:cs="Times New Roman"/>
      <w:b/>
      <w:bCs/>
      <w:i/>
      <w:iCs/>
      <w:sz w:val="28"/>
      <w:szCs w:val="28"/>
      <w:lang w:val="en-US" w:eastAsia="en-US"/>
    </w:rPr>
  </w:style>
  <w:style w:type="character" w:customStyle="1" w:styleId="Heading3Char">
    <w:name w:val="Heading 3 Char"/>
    <w:aliases w:val="ECC Heading 3 Char"/>
    <w:basedOn w:val="DefaultParagraphFont"/>
    <w:link w:val="Heading3"/>
    <w:uiPriority w:val="99"/>
    <w:semiHidden/>
    <w:locked/>
    <w:rsid w:val="00F547D2"/>
    <w:rPr>
      <w:rFonts w:ascii="Cambria" w:hAnsi="Cambria" w:cs="Times New Roman"/>
      <w:b/>
      <w:bCs/>
      <w:sz w:val="26"/>
      <w:szCs w:val="26"/>
      <w:lang w:val="en-US" w:eastAsia="en-US"/>
    </w:rPr>
  </w:style>
  <w:style w:type="character" w:customStyle="1" w:styleId="Heading4Char">
    <w:name w:val="Heading 4 Char"/>
    <w:aliases w:val="ECC Heading 4 Char"/>
    <w:basedOn w:val="DefaultParagraphFont"/>
    <w:link w:val="Heading4"/>
    <w:uiPriority w:val="99"/>
    <w:semiHidden/>
    <w:locked/>
    <w:rsid w:val="00F547D2"/>
    <w:rPr>
      <w:rFonts w:ascii="Calibri" w:hAnsi="Calibri" w:cs="Times New Roman"/>
      <w:b/>
      <w:bCs/>
      <w:sz w:val="28"/>
      <w:szCs w:val="28"/>
      <w:lang w:val="en-US" w:eastAsia="en-US"/>
    </w:rPr>
  </w:style>
  <w:style w:type="character" w:customStyle="1" w:styleId="Heading5Char">
    <w:name w:val="Heading 5 Char"/>
    <w:basedOn w:val="DefaultParagraphFont"/>
    <w:link w:val="Heading5"/>
    <w:uiPriority w:val="99"/>
    <w:semiHidden/>
    <w:locked/>
    <w:rsid w:val="00F547D2"/>
    <w:rPr>
      <w:rFonts w:ascii="Calibri" w:hAnsi="Calibri" w:cs="Times New Roman"/>
      <w:b/>
      <w:bCs/>
      <w:i/>
      <w:iCs/>
      <w:sz w:val="26"/>
      <w:szCs w:val="26"/>
      <w:lang w:val="en-US" w:eastAsia="en-US"/>
    </w:rPr>
  </w:style>
  <w:style w:type="character" w:customStyle="1" w:styleId="Heading6Char">
    <w:name w:val="Heading 6 Char"/>
    <w:basedOn w:val="DefaultParagraphFont"/>
    <w:link w:val="Heading6"/>
    <w:uiPriority w:val="99"/>
    <w:semiHidden/>
    <w:locked/>
    <w:rsid w:val="00F547D2"/>
    <w:rPr>
      <w:rFonts w:ascii="Calibri" w:hAnsi="Calibri" w:cs="Times New Roman"/>
      <w:b/>
      <w:bCs/>
      <w:lang w:val="en-US" w:eastAsia="en-US"/>
    </w:rPr>
  </w:style>
  <w:style w:type="character" w:customStyle="1" w:styleId="Heading7Char">
    <w:name w:val="Heading 7 Char"/>
    <w:basedOn w:val="DefaultParagraphFont"/>
    <w:link w:val="Heading7"/>
    <w:uiPriority w:val="99"/>
    <w:semiHidden/>
    <w:locked/>
    <w:rsid w:val="00F547D2"/>
    <w:rPr>
      <w:rFonts w:ascii="Calibri" w:hAnsi="Calibri" w:cs="Times New Roman"/>
      <w:sz w:val="24"/>
      <w:szCs w:val="24"/>
      <w:lang w:val="en-US" w:eastAsia="en-US"/>
    </w:rPr>
  </w:style>
  <w:style w:type="character" w:customStyle="1" w:styleId="Heading8Char">
    <w:name w:val="Heading 8 Char"/>
    <w:basedOn w:val="DefaultParagraphFont"/>
    <w:link w:val="Heading8"/>
    <w:uiPriority w:val="99"/>
    <w:semiHidden/>
    <w:locked/>
    <w:rsid w:val="00F547D2"/>
    <w:rPr>
      <w:rFonts w:ascii="Calibri" w:hAnsi="Calibri" w:cs="Times New Roman"/>
      <w:i/>
      <w:iCs/>
      <w:sz w:val="24"/>
      <w:szCs w:val="24"/>
      <w:lang w:val="en-US" w:eastAsia="en-US"/>
    </w:rPr>
  </w:style>
  <w:style w:type="character" w:customStyle="1" w:styleId="Heading9Char">
    <w:name w:val="Heading 9 Char"/>
    <w:basedOn w:val="DefaultParagraphFont"/>
    <w:link w:val="Heading9"/>
    <w:uiPriority w:val="99"/>
    <w:semiHidden/>
    <w:locked/>
    <w:rsid w:val="00F547D2"/>
    <w:rPr>
      <w:rFonts w:ascii="Cambria" w:hAnsi="Cambria" w:cs="Times New Roman"/>
      <w:lang w:val="en-US" w:eastAsia="en-US"/>
    </w:rPr>
  </w:style>
  <w:style w:type="paragraph" w:customStyle="1" w:styleId="ECCParagraph">
    <w:name w:val="ECC Paragraph"/>
    <w:basedOn w:val="Normal"/>
    <w:uiPriority w:val="99"/>
    <w:rsid w:val="008D3341"/>
    <w:pPr>
      <w:spacing w:before="120" w:after="240"/>
      <w:jc w:val="both"/>
    </w:pPr>
    <w:rPr>
      <w:lang w:val="en-GB"/>
    </w:rPr>
  </w:style>
  <w:style w:type="paragraph" w:customStyle="1" w:styleId="ECCParBulleted">
    <w:name w:val="ECC Par Bulleted"/>
    <w:basedOn w:val="ECCParagraph"/>
    <w:uiPriority w:val="99"/>
    <w:rsid w:val="00464A00"/>
    <w:pPr>
      <w:numPr>
        <w:numId w:val="1"/>
      </w:numPr>
      <w:spacing w:after="0"/>
    </w:pPr>
  </w:style>
  <w:style w:type="paragraph" w:styleId="Header">
    <w:name w:val="header"/>
    <w:basedOn w:val="Normal"/>
    <w:link w:val="HeaderChar"/>
    <w:uiPriority w:val="99"/>
    <w:semiHidden/>
    <w:rsid w:val="00464A00"/>
    <w:pPr>
      <w:tabs>
        <w:tab w:val="center" w:pos="4320"/>
        <w:tab w:val="right" w:pos="8640"/>
      </w:tabs>
    </w:pPr>
    <w:rPr>
      <w:b/>
      <w:sz w:val="16"/>
    </w:rPr>
  </w:style>
  <w:style w:type="character" w:customStyle="1" w:styleId="HeaderChar">
    <w:name w:val="Header Char"/>
    <w:basedOn w:val="DefaultParagraphFont"/>
    <w:link w:val="Header"/>
    <w:uiPriority w:val="99"/>
    <w:semiHidden/>
    <w:locked/>
    <w:rsid w:val="00F547D2"/>
    <w:rPr>
      <w:rFonts w:ascii="Arial" w:hAnsi="Arial" w:cs="Times New Roman"/>
      <w:sz w:val="24"/>
      <w:szCs w:val="24"/>
      <w:lang w:val="en-US" w:eastAsia="en-US"/>
    </w:rPr>
  </w:style>
  <w:style w:type="paragraph" w:styleId="Footer">
    <w:name w:val="footer"/>
    <w:basedOn w:val="Normal"/>
    <w:link w:val="FooterChar"/>
    <w:uiPriority w:val="99"/>
    <w:semiHidden/>
    <w:rsid w:val="00464A00"/>
    <w:pPr>
      <w:tabs>
        <w:tab w:val="center" w:pos="4320"/>
        <w:tab w:val="right" w:pos="8640"/>
      </w:tabs>
    </w:pPr>
  </w:style>
  <w:style w:type="character" w:customStyle="1" w:styleId="FooterChar">
    <w:name w:val="Footer Char"/>
    <w:basedOn w:val="DefaultParagraphFont"/>
    <w:link w:val="Footer"/>
    <w:uiPriority w:val="99"/>
    <w:semiHidden/>
    <w:locked/>
    <w:rsid w:val="00F547D2"/>
    <w:rPr>
      <w:rFonts w:ascii="Arial" w:hAnsi="Arial" w:cs="Times New Roman"/>
      <w:sz w:val="24"/>
      <w:szCs w:val="24"/>
      <w:lang w:val="en-US" w:eastAsia="en-US"/>
    </w:rPr>
  </w:style>
  <w:style w:type="paragraph" w:customStyle="1" w:styleId="ECCAnnexheading1">
    <w:name w:val="ECC Annex heading1"/>
    <w:basedOn w:val="Heading1"/>
    <w:next w:val="ECCParagraph"/>
    <w:uiPriority w:val="99"/>
    <w:rsid w:val="00550D79"/>
    <w:pPr>
      <w:numPr>
        <w:numId w:val="5"/>
      </w:numPr>
      <w:ind w:left="0" w:firstLine="0"/>
    </w:pPr>
  </w:style>
  <w:style w:type="paragraph" w:styleId="TOC1">
    <w:name w:val="toc 1"/>
    <w:basedOn w:val="Normal"/>
    <w:next w:val="Normal"/>
    <w:autoRedefine/>
    <w:uiPriority w:val="99"/>
    <w:rsid w:val="00464A00"/>
    <w:pPr>
      <w:tabs>
        <w:tab w:val="left" w:pos="360"/>
        <w:tab w:val="right" w:leader="dot" w:pos="9629"/>
      </w:tabs>
      <w:spacing w:before="240"/>
    </w:pPr>
    <w:rPr>
      <w:b/>
      <w:caps/>
    </w:rPr>
  </w:style>
  <w:style w:type="character" w:styleId="Hyperlink">
    <w:name w:val="Hyperlink"/>
    <w:basedOn w:val="DefaultParagraphFont"/>
    <w:uiPriority w:val="99"/>
    <w:rsid w:val="00464A00"/>
    <w:rPr>
      <w:rFonts w:cs="Times New Roman"/>
      <w:color w:val="0000FF"/>
      <w:u w:val="single"/>
    </w:rPr>
  </w:style>
  <w:style w:type="paragraph" w:styleId="TOC2">
    <w:name w:val="toc 2"/>
    <w:basedOn w:val="Normal"/>
    <w:next w:val="Normal"/>
    <w:autoRedefine/>
    <w:uiPriority w:val="99"/>
    <w:rsid w:val="00464A00"/>
    <w:pPr>
      <w:tabs>
        <w:tab w:val="left" w:pos="900"/>
        <w:tab w:val="right" w:leader="dot" w:pos="9629"/>
      </w:tabs>
      <w:ind w:left="360"/>
    </w:pPr>
  </w:style>
  <w:style w:type="paragraph" w:styleId="TOC3">
    <w:name w:val="toc 3"/>
    <w:basedOn w:val="Normal"/>
    <w:next w:val="Normal"/>
    <w:autoRedefine/>
    <w:uiPriority w:val="99"/>
    <w:rsid w:val="00464A00"/>
    <w:pPr>
      <w:tabs>
        <w:tab w:val="left" w:pos="1440"/>
        <w:tab w:val="right" w:leader="dot" w:pos="9629"/>
      </w:tabs>
      <w:ind w:left="900"/>
    </w:pPr>
  </w:style>
  <w:style w:type="paragraph" w:styleId="TOC4">
    <w:name w:val="toc 4"/>
    <w:basedOn w:val="Normal"/>
    <w:next w:val="Normal"/>
    <w:autoRedefine/>
    <w:uiPriority w:val="99"/>
    <w:rsid w:val="00464A00"/>
    <w:pPr>
      <w:tabs>
        <w:tab w:val="left" w:pos="2340"/>
        <w:tab w:val="right" w:leader="dot" w:pos="9629"/>
      </w:tabs>
      <w:ind w:left="1440"/>
    </w:pPr>
    <w:rPr>
      <w:i/>
    </w:rPr>
  </w:style>
  <w:style w:type="table" w:styleId="TableGrid">
    <w:name w:val="Table Grid"/>
    <w:basedOn w:val="TableNormal"/>
    <w:uiPriority w:val="99"/>
    <w:semiHidden/>
    <w:rsid w:val="00464A0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rsid w:val="00464A00"/>
    <w:pPr>
      <w:numPr>
        <w:numId w:val="4"/>
      </w:numPr>
      <w:spacing w:before="240" w:after="480"/>
      <w:jc w:val="center"/>
    </w:pPr>
    <w:rPr>
      <w:b/>
      <w:color w:val="D2232A"/>
    </w:rPr>
  </w:style>
  <w:style w:type="paragraph" w:customStyle="1" w:styleId="ECCTabletitle">
    <w:name w:val="ECC Table title"/>
    <w:basedOn w:val="ECCFiguretitle"/>
    <w:next w:val="ECCParagraph"/>
    <w:autoRedefine/>
    <w:uiPriority w:val="99"/>
    <w:rsid w:val="00464A00"/>
    <w:pPr>
      <w:numPr>
        <w:numId w:val="3"/>
      </w:numPr>
      <w:spacing w:before="360" w:after="240"/>
    </w:pPr>
  </w:style>
  <w:style w:type="paragraph" w:customStyle="1" w:styleId="ECCFootnote">
    <w:name w:val="ECC Footnote"/>
    <w:basedOn w:val="Normal"/>
    <w:autoRedefine/>
    <w:uiPriority w:val="99"/>
    <w:rsid w:val="00464A00"/>
    <w:pPr>
      <w:ind w:left="454" w:hanging="454"/>
    </w:pPr>
    <w:rPr>
      <w:sz w:val="16"/>
    </w:rPr>
  </w:style>
  <w:style w:type="paragraph" w:styleId="FootnoteText">
    <w:name w:val="footnote text"/>
    <w:basedOn w:val="Normal"/>
    <w:link w:val="FootnoteTextChar"/>
    <w:uiPriority w:val="99"/>
    <w:semiHidden/>
    <w:rsid w:val="00464A00"/>
    <w:rPr>
      <w:szCs w:val="20"/>
    </w:rPr>
  </w:style>
  <w:style w:type="character" w:customStyle="1" w:styleId="FootnoteTextChar">
    <w:name w:val="Footnote Text Char"/>
    <w:basedOn w:val="DefaultParagraphFont"/>
    <w:link w:val="FootnoteText"/>
    <w:uiPriority w:val="99"/>
    <w:semiHidden/>
    <w:locked/>
    <w:rsid w:val="00F547D2"/>
    <w:rPr>
      <w:rFonts w:ascii="Arial" w:hAnsi="Arial" w:cs="Times New Roman"/>
      <w:sz w:val="20"/>
      <w:szCs w:val="20"/>
      <w:lang w:val="en-US" w:eastAsia="en-US"/>
    </w:rPr>
  </w:style>
  <w:style w:type="character" w:styleId="FootnoteReference">
    <w:name w:val="footnote reference"/>
    <w:basedOn w:val="DefaultParagraphFont"/>
    <w:uiPriority w:val="99"/>
    <w:semiHidden/>
    <w:rsid w:val="00464A00"/>
    <w:rPr>
      <w:rFonts w:cs="Times New Roman"/>
      <w:vertAlign w:val="superscript"/>
    </w:rPr>
  </w:style>
  <w:style w:type="paragraph" w:customStyle="1" w:styleId="Text">
    <w:name w:val="Text"/>
    <w:basedOn w:val="Normal"/>
    <w:uiPriority w:val="99"/>
    <w:rsid w:val="00464A00"/>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rsid w:val="00464A00"/>
    <w:pPr>
      <w:spacing w:after="0"/>
      <w:ind w:left="284" w:hanging="284"/>
    </w:pPr>
    <w:rPr>
      <w:sz w:val="16"/>
      <w:szCs w:val="16"/>
    </w:rPr>
  </w:style>
  <w:style w:type="paragraph" w:customStyle="1" w:styleId="reference">
    <w:name w:val="reference"/>
    <w:basedOn w:val="Normal"/>
    <w:uiPriority w:val="99"/>
    <w:rsid w:val="00464A00"/>
    <w:pPr>
      <w:numPr>
        <w:numId w:val="6"/>
      </w:numPr>
    </w:pPr>
    <w:rPr>
      <w:lang w:eastAsia="ja-JP"/>
    </w:rPr>
  </w:style>
  <w:style w:type="paragraph" w:customStyle="1" w:styleId="ECCAnnexheading2">
    <w:name w:val="ECC Annex heading2"/>
    <w:basedOn w:val="Normal"/>
    <w:next w:val="ECCParagraph"/>
    <w:uiPriority w:val="99"/>
    <w:rsid w:val="00464A00"/>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uiPriority w:val="99"/>
    <w:rsid w:val="00464A00"/>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uiPriority w:val="99"/>
    <w:rsid w:val="00464A00"/>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uiPriority w:val="99"/>
    <w:rsid w:val="00464A00"/>
    <w:pPr>
      <w:spacing w:before="120" w:after="120"/>
      <w:ind w:left="3402"/>
    </w:pPr>
    <w:rPr>
      <w:bCs/>
      <w:sz w:val="18"/>
    </w:rPr>
  </w:style>
  <w:style w:type="paragraph" w:customStyle="1" w:styleId="Reporttitledescription">
    <w:name w:val="Report title/description"/>
    <w:basedOn w:val="Normal"/>
    <w:uiPriority w:val="99"/>
    <w:rsid w:val="00464A00"/>
    <w:pPr>
      <w:spacing w:before="600" w:line="288" w:lineRule="auto"/>
      <w:ind w:left="3402"/>
    </w:pPr>
    <w:rPr>
      <w:sz w:val="24"/>
    </w:rPr>
  </w:style>
  <w:style w:type="paragraph" w:styleId="Caption">
    <w:name w:val="caption"/>
    <w:basedOn w:val="Normal"/>
    <w:next w:val="Normal"/>
    <w:uiPriority w:val="99"/>
    <w:qFormat/>
    <w:rsid w:val="00464A00"/>
    <w:pPr>
      <w:spacing w:before="240" w:after="240"/>
      <w:jc w:val="center"/>
    </w:pPr>
    <w:rPr>
      <w:b/>
      <w:bCs/>
      <w:color w:val="D2232A"/>
      <w:szCs w:val="20"/>
    </w:rPr>
  </w:style>
  <w:style w:type="paragraph" w:customStyle="1" w:styleId="ECCNumbered-LetteredList">
    <w:name w:val="ECC Numbered-Lettered List"/>
    <w:basedOn w:val="Normal"/>
    <w:uiPriority w:val="99"/>
    <w:rsid w:val="00DF2C67"/>
    <w:pPr>
      <w:numPr>
        <w:numId w:val="16"/>
      </w:numPr>
    </w:pPr>
  </w:style>
  <w:style w:type="paragraph" w:customStyle="1" w:styleId="ECCNumberedBullets">
    <w:name w:val="ECC Numbered Bullets"/>
    <w:basedOn w:val="Normal"/>
    <w:uiPriority w:val="99"/>
    <w:rsid w:val="00DF2C67"/>
    <w:pPr>
      <w:numPr>
        <w:numId w:val="14"/>
      </w:numPr>
    </w:pPr>
  </w:style>
  <w:style w:type="paragraph" w:styleId="BalloonText">
    <w:name w:val="Balloon Text"/>
    <w:basedOn w:val="Normal"/>
    <w:link w:val="BalloonTextChar"/>
    <w:uiPriority w:val="99"/>
    <w:semiHidden/>
    <w:rsid w:val="009E47EB"/>
    <w:rPr>
      <w:rFonts w:ascii="Lucida Grande" w:hAnsi="Lucida Grande"/>
      <w:sz w:val="18"/>
      <w:szCs w:val="18"/>
      <w:lang w:eastAsia="de-DE"/>
    </w:rPr>
  </w:style>
  <w:style w:type="character" w:customStyle="1" w:styleId="BalloonTextChar">
    <w:name w:val="Balloon Text Char"/>
    <w:basedOn w:val="DefaultParagraphFont"/>
    <w:link w:val="BalloonText"/>
    <w:uiPriority w:val="99"/>
    <w:semiHidden/>
    <w:locked/>
    <w:rsid w:val="009E47EB"/>
    <w:rPr>
      <w:rFonts w:ascii="Lucida Grande" w:hAnsi="Lucida Grande" w:cs="Times New Roman"/>
      <w:sz w:val="18"/>
      <w:lang w:val="en-US"/>
    </w:rPr>
  </w:style>
  <w:style w:type="paragraph" w:customStyle="1" w:styleId="Tabletext">
    <w:name w:val="Table_text"/>
    <w:basedOn w:val="Normal"/>
    <w:uiPriority w:val="99"/>
    <w:rsid w:val="0065263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MS Mincho" w:hAnsi="Times New Roman"/>
      <w:szCs w:val="20"/>
      <w:lang w:val="en-GB"/>
    </w:rPr>
  </w:style>
  <w:style w:type="paragraph" w:customStyle="1" w:styleId="Tablehead">
    <w:name w:val="Table_head"/>
    <w:basedOn w:val="Tabletext"/>
    <w:next w:val="Tabletext"/>
    <w:uiPriority w:val="99"/>
    <w:rsid w:val="00652635"/>
    <w:pPr>
      <w:keepNext/>
      <w:spacing w:before="80" w:after="80"/>
      <w:jc w:val="center"/>
    </w:pPr>
    <w:rPr>
      <w:rFonts w:ascii="Times New Roman Bold" w:hAnsi="Times New Roman Bold"/>
      <w:b/>
    </w:rPr>
  </w:style>
  <w:style w:type="numbering" w:customStyle="1" w:styleId="ECCBullets">
    <w:name w:val="ECC Bullets"/>
    <w:rsid w:val="004B041C"/>
    <w:pPr>
      <w:numPr>
        <w:numId w:val="8"/>
      </w:numPr>
    </w:pPr>
  </w:style>
  <w:style w:type="numbering" w:customStyle="1" w:styleId="ECCNumbers-Letters">
    <w:name w:val="ECC Numbers-Letters"/>
    <w:rsid w:val="004B041C"/>
    <w:pPr>
      <w:numPr>
        <w:numId w:val="16"/>
      </w:numPr>
    </w:pPr>
  </w:style>
  <w:style w:type="numbering" w:customStyle="1" w:styleId="ECCNumbers-Bullets">
    <w:name w:val="ECC Numbers-Bullets"/>
    <w:rsid w:val="004B041C"/>
    <w:pPr>
      <w:numPr>
        <w:numId w:val="14"/>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ITU-CEPT-Docs\Template-CEPT%20brief-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Template-CEPT brief-1</Template>
  <TotalTime>0</TotalTime>
  <Pages>9</Pages>
  <Words>1912</Words>
  <Characters>12046</Characters>
  <Application>Microsoft Office Outlook</Application>
  <DocSecurity>0</DocSecurity>
  <Lines>0</Lines>
  <Paragraphs>0</Paragraphs>
  <ScaleCrop>false</ScaleCrop>
  <Manager>Hans Kuhlen, CEPT Coordinator AI1.12</Manager>
  <Company>Astrium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AI1.12 (WRC-15) - Resolution 651 (WRC-12)</dc:title>
  <dc:subject>CEPT Brief on EESS+600MHz</dc:subject>
  <dc:creator>Hans Kuhlen</dc:creator>
  <cp:keywords/>
  <dc:description/>
  <cp:lastModifiedBy>221b</cp:lastModifiedBy>
  <cp:revision>3</cp:revision>
  <cp:lastPrinted>2012-08-30T07:25:00Z</cp:lastPrinted>
  <dcterms:created xsi:type="dcterms:W3CDTF">2012-09-12T07:04:00Z</dcterms:created>
  <dcterms:modified xsi:type="dcterms:W3CDTF">2013-01-10T08:50:00Z</dcterms:modified>
</cp:coreProperties>
</file>